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9C9" w:rsidRDefault="008B59C9" w:rsidP="00A224EC">
      <w:pPr>
        <w:tabs>
          <w:tab w:val="left" w:pos="1701"/>
        </w:tabs>
        <w:spacing w:after="0" w:line="240" w:lineRule="auto"/>
        <w:rPr>
          <w:b/>
          <w:sz w:val="72"/>
          <w:szCs w:val="60"/>
        </w:rPr>
      </w:pPr>
      <w:bookmarkStart w:id="0" w:name="_Toc485131155"/>
      <w:r>
        <w:rPr>
          <w:noProof/>
          <w:lang w:eastAsia="cs-CZ"/>
        </w:rPr>
        <w:drawing>
          <wp:anchor distT="0" distB="0" distL="114300" distR="114300" simplePos="0" relativeHeight="251661312" behindDoc="0" locked="0" layoutInCell="1" allowOverlap="1" wp14:anchorId="4D86A20B" wp14:editId="410358B6">
            <wp:simplePos x="0" y="0"/>
            <wp:positionH relativeFrom="column">
              <wp:posOffset>-92710</wp:posOffset>
            </wp:positionH>
            <wp:positionV relativeFrom="paragraph">
              <wp:posOffset>-189230</wp:posOffset>
            </wp:positionV>
            <wp:extent cx="4654550" cy="89979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0" cy="899795"/>
                    </a:xfrm>
                    <a:prstGeom prst="rect">
                      <a:avLst/>
                    </a:prstGeom>
                    <a:noFill/>
                  </pic:spPr>
                </pic:pic>
              </a:graphicData>
            </a:graphic>
            <wp14:sizeRelH relativeFrom="margin">
              <wp14:pctWidth>0</wp14:pctWidth>
            </wp14:sizeRelH>
            <wp14:sizeRelV relativeFrom="margin">
              <wp14:pctHeight>0</wp14:pctHeight>
            </wp14:sizeRelV>
          </wp:anchor>
        </w:drawing>
      </w:r>
      <w:r w:rsidR="00A224EC">
        <w:rPr>
          <w:b/>
          <w:sz w:val="72"/>
          <w:szCs w:val="60"/>
        </w:rPr>
        <w:tab/>
      </w:r>
      <w:r w:rsidR="00A224EC">
        <w:rPr>
          <w:b/>
          <w:sz w:val="72"/>
          <w:szCs w:val="60"/>
        </w:rPr>
        <w:tab/>
      </w:r>
      <w:r w:rsidR="00A224EC">
        <w:rPr>
          <w:b/>
          <w:sz w:val="72"/>
          <w:szCs w:val="60"/>
        </w:rPr>
        <w:tab/>
      </w:r>
    </w:p>
    <w:p w:rsidR="008B59C9" w:rsidRDefault="008B59C9" w:rsidP="00A224EC">
      <w:pPr>
        <w:tabs>
          <w:tab w:val="left" w:pos="1701"/>
        </w:tabs>
        <w:spacing w:after="0" w:line="240" w:lineRule="auto"/>
        <w:rPr>
          <w:b/>
          <w:sz w:val="72"/>
          <w:szCs w:val="60"/>
        </w:rPr>
      </w:pPr>
    </w:p>
    <w:p w:rsidR="008B59C9" w:rsidRDefault="008B59C9" w:rsidP="00A224EC">
      <w:pPr>
        <w:tabs>
          <w:tab w:val="left" w:pos="1701"/>
        </w:tabs>
        <w:spacing w:after="0" w:line="240" w:lineRule="auto"/>
        <w:rPr>
          <w:b/>
          <w:sz w:val="72"/>
          <w:szCs w:val="60"/>
        </w:rPr>
      </w:pPr>
    </w:p>
    <w:p w:rsidR="00956DBF" w:rsidRPr="008B59C9" w:rsidRDefault="008B59C9" w:rsidP="00A224EC">
      <w:pPr>
        <w:tabs>
          <w:tab w:val="left" w:pos="1701"/>
        </w:tabs>
        <w:spacing w:after="0" w:line="240" w:lineRule="auto"/>
        <w:rPr>
          <w:b/>
          <w:sz w:val="72"/>
          <w:szCs w:val="72"/>
        </w:rPr>
      </w:pPr>
      <w:r>
        <w:rPr>
          <w:b/>
          <w:sz w:val="72"/>
          <w:szCs w:val="72"/>
        </w:rPr>
        <w:tab/>
      </w:r>
      <w:r w:rsidR="00956DBF" w:rsidRPr="008B59C9">
        <w:rPr>
          <w:b/>
          <w:sz w:val="72"/>
          <w:szCs w:val="72"/>
        </w:rPr>
        <w:t>Teologická fakulta</w:t>
      </w:r>
    </w:p>
    <w:p w:rsidR="00A224EC" w:rsidRPr="008B59C9" w:rsidRDefault="008B59C9" w:rsidP="008B59C9">
      <w:pPr>
        <w:spacing w:after="0" w:line="240" w:lineRule="auto"/>
        <w:ind w:left="708"/>
        <w:rPr>
          <w:b/>
          <w:color w:val="9C5FB5"/>
          <w:sz w:val="72"/>
          <w:szCs w:val="72"/>
        </w:rPr>
      </w:pPr>
      <w:r>
        <w:rPr>
          <w:b/>
          <w:color w:val="9C5FB5"/>
          <w:sz w:val="72"/>
          <w:szCs w:val="72"/>
        </w:rPr>
        <w:t xml:space="preserve">      </w:t>
      </w:r>
      <w:r w:rsidR="00A224EC" w:rsidRPr="008B59C9">
        <w:rPr>
          <w:b/>
          <w:color w:val="9C5FB5"/>
          <w:sz w:val="72"/>
          <w:szCs w:val="72"/>
        </w:rPr>
        <w:t xml:space="preserve">Výroční zpráva </w:t>
      </w:r>
    </w:p>
    <w:p w:rsidR="00A224EC" w:rsidRPr="008B59C9" w:rsidRDefault="008B59C9" w:rsidP="008B59C9">
      <w:pPr>
        <w:spacing w:after="0" w:line="240" w:lineRule="auto"/>
        <w:ind w:left="708" w:firstLine="708"/>
        <w:rPr>
          <w:b/>
          <w:color w:val="9C5FB5"/>
          <w:sz w:val="72"/>
          <w:szCs w:val="72"/>
        </w:rPr>
      </w:pPr>
      <w:r>
        <w:rPr>
          <w:b/>
          <w:color w:val="9C5FB5"/>
          <w:sz w:val="72"/>
          <w:szCs w:val="72"/>
        </w:rPr>
        <w:t xml:space="preserve">  </w:t>
      </w:r>
      <w:r w:rsidR="00C23C2E">
        <w:rPr>
          <w:b/>
          <w:color w:val="9C5FB5"/>
          <w:sz w:val="72"/>
          <w:szCs w:val="72"/>
        </w:rPr>
        <w:t>o činnosti za rok 2012</w:t>
      </w:r>
    </w:p>
    <w:p w:rsidR="00A224EC" w:rsidRDefault="008B59C9" w:rsidP="00A224EC">
      <w:bookmarkStart w:id="1" w:name="_Toc485131157"/>
      <w:bookmarkEnd w:id="0"/>
      <w:r>
        <w:rPr>
          <w:noProof/>
          <w:lang w:eastAsia="cs-CZ"/>
        </w:rPr>
        <w:drawing>
          <wp:anchor distT="0" distB="0" distL="114300" distR="114300" simplePos="0" relativeHeight="251659264" behindDoc="0" locked="0" layoutInCell="1" allowOverlap="1" wp14:anchorId="725EE5CC" wp14:editId="3DA2C57C">
            <wp:simplePos x="0" y="0"/>
            <wp:positionH relativeFrom="column">
              <wp:posOffset>1327150</wp:posOffset>
            </wp:positionH>
            <wp:positionV relativeFrom="paragraph">
              <wp:posOffset>990600</wp:posOffset>
            </wp:positionV>
            <wp:extent cx="2678095" cy="2549004"/>
            <wp:effectExtent l="0" t="0" r="8255" b="3810"/>
            <wp:wrapNone/>
            <wp:docPr id="4" name="Obrázek 4" descr="TF_SYMBOL_PANTONE_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TF_SYMBOL_PANTONE_POSITIV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8095" cy="2549004"/>
                    </a:xfrm>
                    <a:prstGeom prst="rect">
                      <a:avLst/>
                    </a:prstGeom>
                    <a:noFill/>
                  </pic:spPr>
                </pic:pic>
              </a:graphicData>
            </a:graphic>
            <wp14:sizeRelH relativeFrom="page">
              <wp14:pctWidth>0</wp14:pctWidth>
            </wp14:sizeRelH>
            <wp14:sizeRelV relativeFrom="page">
              <wp14:pctHeight>0</wp14:pctHeight>
            </wp14:sizeRelV>
          </wp:anchor>
        </w:drawing>
      </w:r>
      <w:r>
        <w:br w:type="page"/>
      </w:r>
    </w:p>
    <w:p w:rsidR="00A224EC" w:rsidRPr="003C24E7" w:rsidRDefault="00A224EC" w:rsidP="00A224EC">
      <w:pPr>
        <w:pStyle w:val="Nadpis1"/>
        <w:rPr>
          <w:color w:val="9C5FB5"/>
        </w:rPr>
      </w:pPr>
      <w:r>
        <w:rPr>
          <w:color w:val="9C5FB5"/>
        </w:rPr>
        <w:lastRenderedPageBreak/>
        <w:t>1</w:t>
      </w:r>
      <w:r w:rsidRPr="003C24E7">
        <w:rPr>
          <w:color w:val="9C5FB5"/>
        </w:rPr>
        <w:t xml:space="preserve"> </w:t>
      </w:r>
      <w:proofErr w:type="gramStart"/>
      <w:r w:rsidRPr="003C24E7">
        <w:rPr>
          <w:color w:val="9C5FB5"/>
        </w:rPr>
        <w:t>Základní</w:t>
      </w:r>
      <w:proofErr w:type="gramEnd"/>
      <w:r w:rsidRPr="003C24E7">
        <w:rPr>
          <w:color w:val="9C5FB5"/>
        </w:rPr>
        <w:t xml:space="preserve"> údaje o TF JU </w:t>
      </w:r>
    </w:p>
    <w:p w:rsidR="00A224EC" w:rsidRPr="00AF5B06" w:rsidRDefault="00A224EC" w:rsidP="00A224EC">
      <w:pPr>
        <w:pStyle w:val="Nadpis2"/>
        <w:spacing w:before="0"/>
        <w:rPr>
          <w:rFonts w:eastAsia="ClaraSans"/>
        </w:rPr>
      </w:pPr>
      <w:r>
        <w:rPr>
          <w:rFonts w:eastAsia="ClaraSans"/>
        </w:rPr>
        <w:t>1</w:t>
      </w:r>
      <w:r w:rsidRPr="00E459C2">
        <w:rPr>
          <w:rFonts w:eastAsia="ClaraSans"/>
        </w:rPr>
        <w:t xml:space="preserve">.1 Kontaktní údaje </w:t>
      </w:r>
    </w:p>
    <w:tbl>
      <w:tblPr>
        <w:tblStyle w:val="Svtlseznamzvraznn4"/>
        <w:tblW w:w="0" w:type="auto"/>
        <w:tblLook w:val="04A0" w:firstRow="1" w:lastRow="0" w:firstColumn="1" w:lastColumn="0" w:noHBand="0" w:noVBand="1"/>
      </w:tblPr>
      <w:tblGrid>
        <w:gridCol w:w="2518"/>
        <w:gridCol w:w="6694"/>
      </w:tblGrid>
      <w:tr w:rsidR="00A224EC" w:rsidTr="005D32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A224EC" w:rsidRPr="00AF5B06" w:rsidRDefault="00A224EC" w:rsidP="005D320E">
            <w:pPr>
              <w:rPr>
                <w:b w:val="0"/>
              </w:rPr>
            </w:pPr>
            <w:r w:rsidRPr="00903C55">
              <w:rPr>
                <w:color w:val="auto"/>
              </w:rPr>
              <w:t>Název</w:t>
            </w:r>
          </w:p>
        </w:tc>
        <w:tc>
          <w:tcPr>
            <w:tcW w:w="6694" w:type="dxa"/>
            <w:shd w:val="clear" w:color="auto" w:fill="auto"/>
          </w:tcPr>
          <w:p w:rsidR="00A224EC" w:rsidRPr="00903C55" w:rsidRDefault="00A224EC" w:rsidP="005D320E">
            <w:pPr>
              <w:cnfStyle w:val="100000000000" w:firstRow="1" w:lastRow="0" w:firstColumn="0" w:lastColumn="0" w:oddVBand="0" w:evenVBand="0" w:oddHBand="0" w:evenHBand="0" w:firstRowFirstColumn="0" w:firstRowLastColumn="0" w:lastRowFirstColumn="0" w:lastRowLastColumn="0"/>
              <w:rPr>
                <w:b w:val="0"/>
                <w:color w:val="auto"/>
              </w:rPr>
            </w:pPr>
            <w:r w:rsidRPr="00903C55">
              <w:rPr>
                <w:b w:val="0"/>
                <w:color w:val="auto"/>
              </w:rPr>
              <w:t>Teologická fakulta Jihočeské univerzity v Českých Budějovicích</w:t>
            </w:r>
          </w:p>
        </w:tc>
      </w:tr>
      <w:tr w:rsidR="00A224EC" w:rsidTr="005D3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224EC" w:rsidRPr="00AF5B06" w:rsidRDefault="00A224EC" w:rsidP="005D320E">
            <w:pPr>
              <w:rPr>
                <w:b w:val="0"/>
              </w:rPr>
            </w:pPr>
            <w:r>
              <w:t>Zkratka</w:t>
            </w:r>
          </w:p>
        </w:tc>
        <w:tc>
          <w:tcPr>
            <w:tcW w:w="6694" w:type="dxa"/>
          </w:tcPr>
          <w:p w:rsidR="00A224EC" w:rsidRDefault="00A224EC" w:rsidP="005D320E">
            <w:pPr>
              <w:cnfStyle w:val="000000100000" w:firstRow="0" w:lastRow="0" w:firstColumn="0" w:lastColumn="0" w:oddVBand="0" w:evenVBand="0" w:oddHBand="1" w:evenHBand="0" w:firstRowFirstColumn="0" w:firstRowLastColumn="0" w:lastRowFirstColumn="0" w:lastRowLastColumn="0"/>
            </w:pPr>
            <w:r>
              <w:t>TF JU</w:t>
            </w:r>
          </w:p>
        </w:tc>
      </w:tr>
      <w:tr w:rsidR="00A224EC" w:rsidTr="005D320E">
        <w:tc>
          <w:tcPr>
            <w:cnfStyle w:val="001000000000" w:firstRow="0" w:lastRow="0" w:firstColumn="1" w:lastColumn="0" w:oddVBand="0" w:evenVBand="0" w:oddHBand="0" w:evenHBand="0" w:firstRowFirstColumn="0" w:firstRowLastColumn="0" w:lastRowFirstColumn="0" w:lastRowLastColumn="0"/>
            <w:tcW w:w="2518" w:type="dxa"/>
          </w:tcPr>
          <w:p w:rsidR="00A224EC" w:rsidRPr="00AF5B06" w:rsidRDefault="00A224EC" w:rsidP="005D320E">
            <w:pPr>
              <w:rPr>
                <w:b w:val="0"/>
              </w:rPr>
            </w:pPr>
            <w:r>
              <w:t>Kontaktní adresa</w:t>
            </w:r>
          </w:p>
        </w:tc>
        <w:tc>
          <w:tcPr>
            <w:tcW w:w="6694" w:type="dxa"/>
          </w:tcPr>
          <w:p w:rsidR="00A224EC" w:rsidRDefault="00A224EC" w:rsidP="005D320E">
            <w:pPr>
              <w:cnfStyle w:val="000000000000" w:firstRow="0" w:lastRow="0" w:firstColumn="0" w:lastColumn="0" w:oddVBand="0" w:evenVBand="0" w:oddHBand="0" w:evenHBand="0" w:firstRowFirstColumn="0" w:firstRowLastColumn="0" w:lastRowFirstColumn="0" w:lastRowLastColumn="0"/>
            </w:pPr>
            <w:r>
              <w:t>Kněžská 8, České Budějovice, 370 01</w:t>
            </w:r>
          </w:p>
        </w:tc>
      </w:tr>
      <w:tr w:rsidR="00A224EC" w:rsidTr="005D3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224EC" w:rsidRPr="00AF5B06" w:rsidRDefault="00A224EC" w:rsidP="005D320E">
            <w:pPr>
              <w:rPr>
                <w:b w:val="0"/>
              </w:rPr>
            </w:pPr>
            <w:r>
              <w:t>www stránky</w:t>
            </w:r>
          </w:p>
        </w:tc>
        <w:tc>
          <w:tcPr>
            <w:tcW w:w="6694" w:type="dxa"/>
          </w:tcPr>
          <w:p w:rsidR="00A224EC" w:rsidRDefault="00A224EC" w:rsidP="005D320E">
            <w:pPr>
              <w:cnfStyle w:val="000000100000" w:firstRow="0" w:lastRow="0" w:firstColumn="0" w:lastColumn="0" w:oddVBand="0" w:evenVBand="0" w:oddHBand="1" w:evenHBand="0" w:firstRowFirstColumn="0" w:firstRowLastColumn="0" w:lastRowFirstColumn="0" w:lastRowLastColumn="0"/>
            </w:pPr>
            <w:r>
              <w:t>www.tf.jcu.cz</w:t>
            </w:r>
          </w:p>
        </w:tc>
      </w:tr>
    </w:tbl>
    <w:p w:rsidR="002D7BCD" w:rsidRDefault="002D7BCD" w:rsidP="00413E36">
      <w:pPr>
        <w:pStyle w:val="Nadpis2"/>
        <w:spacing w:before="0"/>
        <w:rPr>
          <w:rFonts w:eastAsiaTheme="minorHAnsi" w:cstheme="minorBidi"/>
          <w:b w:val="0"/>
          <w:bCs w:val="0"/>
          <w:sz w:val="22"/>
          <w:szCs w:val="22"/>
        </w:rPr>
      </w:pPr>
    </w:p>
    <w:p w:rsidR="00413E36" w:rsidRDefault="00413E36" w:rsidP="00413E36">
      <w:pPr>
        <w:pStyle w:val="Nadpis2"/>
        <w:spacing w:before="0"/>
        <w:rPr>
          <w:rFonts w:eastAsia="ClaraSans"/>
        </w:rPr>
      </w:pPr>
      <w:r>
        <w:rPr>
          <w:rFonts w:eastAsia="ClaraSans"/>
        </w:rPr>
        <w:t>1</w:t>
      </w:r>
      <w:r w:rsidRPr="00E459C2">
        <w:rPr>
          <w:rFonts w:eastAsia="ClaraSans"/>
        </w:rPr>
        <w:t>.2 Organizační schéma TF JU</w:t>
      </w:r>
      <w:bookmarkEnd w:id="1"/>
      <w:r w:rsidRPr="00E459C2">
        <w:rPr>
          <w:rFonts w:eastAsia="ClaraSans"/>
        </w:rPr>
        <w:t xml:space="preserve"> </w:t>
      </w:r>
    </w:p>
    <w:p w:rsidR="008B59C9" w:rsidRPr="00F8396F" w:rsidRDefault="00413E36">
      <w:r>
        <w:rPr>
          <w:noProof/>
          <w:lang w:eastAsia="cs-CZ"/>
        </w:rPr>
        <w:drawing>
          <wp:inline distT="0" distB="0" distL="0" distR="0" wp14:anchorId="3773A546" wp14:editId="6A983C47">
            <wp:extent cx="5791200" cy="416242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13E36" w:rsidRPr="00E459C2" w:rsidRDefault="00413E36" w:rsidP="00413E36">
      <w:pPr>
        <w:pStyle w:val="Nadpis2"/>
        <w:spacing w:before="0"/>
        <w:rPr>
          <w:rFonts w:eastAsia="ClaraSans"/>
        </w:rPr>
      </w:pPr>
      <w:bookmarkStart w:id="2" w:name="_Toc485131158"/>
      <w:r>
        <w:rPr>
          <w:rFonts w:eastAsia="ClaraSans"/>
        </w:rPr>
        <w:t>1</w:t>
      </w:r>
      <w:r w:rsidRPr="00E459C2">
        <w:rPr>
          <w:rFonts w:eastAsia="ClaraSans"/>
        </w:rPr>
        <w:t>.3 Složení orgánů TF JU</w:t>
      </w:r>
      <w:bookmarkEnd w:id="2"/>
      <w:r w:rsidRPr="00E459C2">
        <w:rPr>
          <w:rFonts w:eastAsia="ClaraSans"/>
        </w:rPr>
        <w:t xml:space="preserve"> </w:t>
      </w:r>
    </w:p>
    <w:p w:rsidR="00413E36" w:rsidRDefault="00413E36" w:rsidP="00413E36">
      <w:pPr>
        <w:pStyle w:val="Nadpis3"/>
        <w:spacing w:before="0"/>
        <w:rPr>
          <w:rFonts w:eastAsia="ClaraSans"/>
        </w:rPr>
      </w:pPr>
      <w:bookmarkStart w:id="3" w:name="_Toc485131159"/>
      <w:r>
        <w:rPr>
          <w:rFonts w:eastAsia="ClaraSans"/>
        </w:rPr>
        <w:t>1</w:t>
      </w:r>
      <w:r w:rsidRPr="00E459C2">
        <w:rPr>
          <w:rFonts w:eastAsia="ClaraSans"/>
        </w:rPr>
        <w:t>.3.1 Vedení TF JU</w:t>
      </w:r>
      <w:bookmarkEnd w:id="3"/>
      <w:r w:rsidRPr="00E459C2">
        <w:rPr>
          <w:rFonts w:eastAsia="ClaraSans"/>
        </w:rPr>
        <w:t xml:space="preserve"> </w:t>
      </w:r>
    </w:p>
    <w:p w:rsidR="00F8396F" w:rsidRDefault="00F8396F" w:rsidP="00F8396F">
      <w:pPr>
        <w:spacing w:after="0"/>
        <w:rPr>
          <w:i/>
        </w:rPr>
      </w:pPr>
      <w:r>
        <w:rPr>
          <w:i/>
        </w:rPr>
        <w:t xml:space="preserve">Vedení TF JU do </w:t>
      </w:r>
      <w:r w:rsidR="00405AB4">
        <w:rPr>
          <w:i/>
        </w:rPr>
        <w:t>31. 8. 2012</w:t>
      </w:r>
    </w:p>
    <w:tbl>
      <w:tblPr>
        <w:tblStyle w:val="Svtlseznamzvraznn4"/>
        <w:tblW w:w="0" w:type="auto"/>
        <w:tblLook w:val="04A0" w:firstRow="1" w:lastRow="0" w:firstColumn="1" w:lastColumn="0" w:noHBand="0" w:noVBand="1"/>
      </w:tblPr>
      <w:tblGrid>
        <w:gridCol w:w="4606"/>
        <w:gridCol w:w="4606"/>
      </w:tblGrid>
      <w:tr w:rsidR="00F8396F" w:rsidTr="00CC19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auto"/>
          </w:tcPr>
          <w:p w:rsidR="00F8396F" w:rsidRPr="001629FA" w:rsidRDefault="00F8396F" w:rsidP="00CC19CF">
            <w:pPr>
              <w:rPr>
                <w:color w:val="auto"/>
              </w:rPr>
            </w:pPr>
            <w:r>
              <w:rPr>
                <w:color w:val="auto"/>
              </w:rPr>
              <w:t>Děkan</w:t>
            </w:r>
          </w:p>
        </w:tc>
        <w:tc>
          <w:tcPr>
            <w:tcW w:w="4606" w:type="dxa"/>
            <w:shd w:val="clear" w:color="auto" w:fill="auto"/>
          </w:tcPr>
          <w:p w:rsidR="00F8396F" w:rsidRPr="001629FA" w:rsidRDefault="00F8396F" w:rsidP="00CC19CF">
            <w:pP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 xml:space="preserve">Tomáš </w:t>
            </w:r>
            <w:proofErr w:type="spellStart"/>
            <w:r>
              <w:rPr>
                <w:b w:val="0"/>
                <w:color w:val="auto"/>
              </w:rPr>
              <w:t>Machula</w:t>
            </w:r>
            <w:proofErr w:type="spellEnd"/>
            <w:r>
              <w:rPr>
                <w:b w:val="0"/>
                <w:color w:val="auto"/>
              </w:rPr>
              <w:t xml:space="preserve">, Ph.D., </w:t>
            </w:r>
            <w:proofErr w:type="spellStart"/>
            <w:r>
              <w:rPr>
                <w:b w:val="0"/>
                <w:color w:val="auto"/>
              </w:rPr>
              <w:t>Th.D</w:t>
            </w:r>
            <w:proofErr w:type="spellEnd"/>
            <w:r>
              <w:rPr>
                <w:b w:val="0"/>
                <w:color w:val="auto"/>
              </w:rPr>
              <w:t>.</w:t>
            </w:r>
          </w:p>
        </w:tc>
      </w:tr>
      <w:tr w:rsidR="00F8396F" w:rsidTr="00CC1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F8396F" w:rsidRPr="001629FA" w:rsidRDefault="00F8396F" w:rsidP="00CC19CF">
            <w:r>
              <w:t>Proděkan pro vědu a výzkum</w:t>
            </w:r>
          </w:p>
        </w:tc>
        <w:tc>
          <w:tcPr>
            <w:tcW w:w="4606" w:type="dxa"/>
          </w:tcPr>
          <w:p w:rsidR="00F8396F" w:rsidRPr="001629FA" w:rsidRDefault="00F8396F" w:rsidP="00CC19CF">
            <w:pPr>
              <w:cnfStyle w:val="000000100000" w:firstRow="0" w:lastRow="0" w:firstColumn="0" w:lastColumn="0" w:oddVBand="0" w:evenVBand="0" w:oddHBand="1" w:evenHBand="0" w:firstRowFirstColumn="0" w:firstRowLastColumn="0" w:lastRowFirstColumn="0" w:lastRowLastColumn="0"/>
            </w:pPr>
            <w:r>
              <w:t xml:space="preserve">Mgr. Michal Opatrný, Dr. </w:t>
            </w:r>
            <w:proofErr w:type="spellStart"/>
            <w:r>
              <w:t>theol</w:t>
            </w:r>
            <w:proofErr w:type="spellEnd"/>
            <w:r>
              <w:t xml:space="preserve">. </w:t>
            </w:r>
          </w:p>
        </w:tc>
      </w:tr>
      <w:tr w:rsidR="00F8396F" w:rsidTr="00CC19CF">
        <w:tc>
          <w:tcPr>
            <w:cnfStyle w:val="001000000000" w:firstRow="0" w:lastRow="0" w:firstColumn="1" w:lastColumn="0" w:oddVBand="0" w:evenVBand="0" w:oddHBand="0" w:evenHBand="0" w:firstRowFirstColumn="0" w:firstRowLastColumn="0" w:lastRowFirstColumn="0" w:lastRowLastColumn="0"/>
            <w:tcW w:w="4606" w:type="dxa"/>
          </w:tcPr>
          <w:p w:rsidR="00F8396F" w:rsidRPr="001629FA" w:rsidRDefault="00F8396F" w:rsidP="00CC19CF">
            <w:r>
              <w:t>Proděkan pro studijní a pedagogickou činnost</w:t>
            </w:r>
          </w:p>
        </w:tc>
        <w:tc>
          <w:tcPr>
            <w:tcW w:w="4606" w:type="dxa"/>
          </w:tcPr>
          <w:p w:rsidR="00F8396F" w:rsidRPr="001629FA" w:rsidRDefault="00F8396F" w:rsidP="00CC19CF">
            <w:pPr>
              <w:cnfStyle w:val="000000000000" w:firstRow="0" w:lastRow="0" w:firstColumn="0" w:lastColumn="0" w:oddVBand="0" w:evenVBand="0" w:oddHBand="0" w:evenHBand="0" w:firstRowFirstColumn="0" w:firstRowLastColumn="0" w:lastRowFirstColumn="0" w:lastRowLastColumn="0"/>
            </w:pPr>
            <w:r>
              <w:t xml:space="preserve">PaedDr. Petr </w:t>
            </w:r>
            <w:proofErr w:type="spellStart"/>
            <w:r>
              <w:t>Bauman</w:t>
            </w:r>
            <w:proofErr w:type="spellEnd"/>
          </w:p>
        </w:tc>
      </w:tr>
      <w:tr w:rsidR="00F8396F" w:rsidTr="00CC1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F8396F" w:rsidRPr="001629FA" w:rsidRDefault="00F8396F" w:rsidP="00CC19CF">
            <w:r>
              <w:t>Proděkan pro rozvoj a zahraničí</w:t>
            </w:r>
          </w:p>
        </w:tc>
        <w:tc>
          <w:tcPr>
            <w:tcW w:w="4606" w:type="dxa"/>
          </w:tcPr>
          <w:p w:rsidR="00F8396F" w:rsidRPr="001629FA" w:rsidRDefault="00F8396F" w:rsidP="00CC19CF">
            <w:pPr>
              <w:cnfStyle w:val="000000100000" w:firstRow="0" w:lastRow="0" w:firstColumn="0" w:lastColumn="0" w:oddVBand="0" w:evenVBand="0" w:oddHBand="1" w:evenHBand="0" w:firstRowFirstColumn="0" w:firstRowLastColumn="0" w:lastRowFirstColumn="0" w:lastRowLastColumn="0"/>
            </w:pPr>
            <w:r>
              <w:t xml:space="preserve">ThDr. Rudolf Svoboda, </w:t>
            </w:r>
            <w:proofErr w:type="spellStart"/>
            <w:r>
              <w:t>Th.D</w:t>
            </w:r>
            <w:proofErr w:type="spellEnd"/>
            <w:r>
              <w:t>.</w:t>
            </w:r>
          </w:p>
        </w:tc>
      </w:tr>
      <w:tr w:rsidR="00F8396F" w:rsidTr="00CC19CF">
        <w:tc>
          <w:tcPr>
            <w:cnfStyle w:val="001000000000" w:firstRow="0" w:lastRow="0" w:firstColumn="1" w:lastColumn="0" w:oddVBand="0" w:evenVBand="0" w:oddHBand="0" w:evenHBand="0" w:firstRowFirstColumn="0" w:firstRowLastColumn="0" w:lastRowFirstColumn="0" w:lastRowLastColumn="0"/>
            <w:tcW w:w="4606" w:type="dxa"/>
          </w:tcPr>
          <w:p w:rsidR="00F8396F" w:rsidRPr="001629FA" w:rsidRDefault="00F8396F" w:rsidP="00CC19CF">
            <w:r>
              <w:t>Tajemnice</w:t>
            </w:r>
          </w:p>
        </w:tc>
        <w:tc>
          <w:tcPr>
            <w:tcW w:w="4606" w:type="dxa"/>
          </w:tcPr>
          <w:p w:rsidR="00F8396F" w:rsidRPr="001629FA" w:rsidRDefault="00F8396F" w:rsidP="00CC19CF">
            <w:pPr>
              <w:cnfStyle w:val="000000000000" w:firstRow="0" w:lastRow="0" w:firstColumn="0" w:lastColumn="0" w:oddVBand="0" w:evenVBand="0" w:oddHBand="0" w:evenHBand="0" w:firstRowFirstColumn="0" w:firstRowLastColumn="0" w:lastRowFirstColumn="0" w:lastRowLastColumn="0"/>
            </w:pPr>
            <w:r>
              <w:t xml:space="preserve">Ing. Jindřiška Hledíková </w:t>
            </w:r>
          </w:p>
        </w:tc>
      </w:tr>
    </w:tbl>
    <w:p w:rsidR="00F8396F" w:rsidRDefault="00F8396F" w:rsidP="00F8396F">
      <w:pPr>
        <w:spacing w:after="0"/>
        <w:rPr>
          <w:i/>
        </w:rPr>
      </w:pPr>
    </w:p>
    <w:p w:rsidR="00F8396F" w:rsidRPr="00F8396F" w:rsidRDefault="00F8396F" w:rsidP="00F8396F">
      <w:pPr>
        <w:spacing w:after="0"/>
        <w:rPr>
          <w:i/>
        </w:rPr>
      </w:pPr>
      <w:r>
        <w:rPr>
          <w:i/>
        </w:rPr>
        <w:t xml:space="preserve">Vedení TF JU od </w:t>
      </w:r>
      <w:r w:rsidR="00405AB4">
        <w:rPr>
          <w:i/>
        </w:rPr>
        <w:t>1. 9. 2012</w:t>
      </w:r>
    </w:p>
    <w:tbl>
      <w:tblPr>
        <w:tblStyle w:val="Svtlseznamzvraznn4"/>
        <w:tblW w:w="0" w:type="auto"/>
        <w:tblLook w:val="04A0" w:firstRow="1" w:lastRow="0" w:firstColumn="1" w:lastColumn="0" w:noHBand="0" w:noVBand="1"/>
      </w:tblPr>
      <w:tblGrid>
        <w:gridCol w:w="4606"/>
        <w:gridCol w:w="4606"/>
      </w:tblGrid>
      <w:tr w:rsidR="00413E36" w:rsidTr="00B576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auto"/>
          </w:tcPr>
          <w:p w:rsidR="00413E36" w:rsidRPr="001629FA" w:rsidRDefault="00413E36" w:rsidP="00F8396F">
            <w:pPr>
              <w:rPr>
                <w:color w:val="auto"/>
              </w:rPr>
            </w:pPr>
            <w:r>
              <w:rPr>
                <w:color w:val="auto"/>
              </w:rPr>
              <w:t>Děkan</w:t>
            </w:r>
          </w:p>
        </w:tc>
        <w:tc>
          <w:tcPr>
            <w:tcW w:w="4606" w:type="dxa"/>
            <w:shd w:val="clear" w:color="auto" w:fill="auto"/>
          </w:tcPr>
          <w:p w:rsidR="00413E36" w:rsidRPr="001629FA" w:rsidRDefault="00413E36" w:rsidP="00F8396F">
            <w:pP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 xml:space="preserve">Tomáš </w:t>
            </w:r>
            <w:proofErr w:type="spellStart"/>
            <w:r>
              <w:rPr>
                <w:b w:val="0"/>
                <w:color w:val="auto"/>
              </w:rPr>
              <w:t>Machula</w:t>
            </w:r>
            <w:proofErr w:type="spellEnd"/>
            <w:r>
              <w:rPr>
                <w:b w:val="0"/>
                <w:color w:val="auto"/>
              </w:rPr>
              <w:t xml:space="preserve">, Ph.D., </w:t>
            </w:r>
            <w:proofErr w:type="spellStart"/>
            <w:r>
              <w:rPr>
                <w:b w:val="0"/>
                <w:color w:val="auto"/>
              </w:rPr>
              <w:t>Th.D</w:t>
            </w:r>
            <w:proofErr w:type="spellEnd"/>
            <w:r>
              <w:rPr>
                <w:b w:val="0"/>
                <w:color w:val="auto"/>
              </w:rPr>
              <w:t>.</w:t>
            </w:r>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13E36" w:rsidRPr="001629FA" w:rsidRDefault="00413E36" w:rsidP="00B5767F">
            <w:r>
              <w:t>Proděkan pro vědu a výzkum</w:t>
            </w:r>
          </w:p>
        </w:tc>
        <w:tc>
          <w:tcPr>
            <w:tcW w:w="4606" w:type="dxa"/>
          </w:tcPr>
          <w:p w:rsidR="00413E36" w:rsidRPr="001629FA" w:rsidRDefault="00C81F05" w:rsidP="00413E36">
            <w:pPr>
              <w:cnfStyle w:val="000000100000" w:firstRow="0" w:lastRow="0" w:firstColumn="0" w:lastColumn="0" w:oddVBand="0" w:evenVBand="0" w:oddHBand="1" w:evenHBand="0" w:firstRowFirstColumn="0" w:firstRowLastColumn="0" w:lastRowFirstColumn="0" w:lastRowLastColumn="0"/>
            </w:pPr>
            <w:r>
              <w:t>Mgr</w:t>
            </w:r>
            <w:r w:rsidR="00413E36">
              <w:t xml:space="preserve">. Michal Opatrný, Dr. </w:t>
            </w:r>
            <w:proofErr w:type="spellStart"/>
            <w:r w:rsidR="00413E36">
              <w:t>theol</w:t>
            </w:r>
            <w:proofErr w:type="spellEnd"/>
            <w:r w:rsidR="00413E36">
              <w:t xml:space="preserve">. </w:t>
            </w:r>
          </w:p>
        </w:tc>
      </w:tr>
      <w:tr w:rsidR="00413E36" w:rsidTr="00B5767F">
        <w:tc>
          <w:tcPr>
            <w:cnfStyle w:val="001000000000" w:firstRow="0" w:lastRow="0" w:firstColumn="1" w:lastColumn="0" w:oddVBand="0" w:evenVBand="0" w:oddHBand="0" w:evenHBand="0" w:firstRowFirstColumn="0" w:firstRowLastColumn="0" w:lastRowFirstColumn="0" w:lastRowLastColumn="0"/>
            <w:tcW w:w="4606" w:type="dxa"/>
          </w:tcPr>
          <w:p w:rsidR="00413E36" w:rsidRPr="001629FA" w:rsidRDefault="00413E36" w:rsidP="00B5767F">
            <w:r>
              <w:t>Proděkan pro studijní a pedagogickou činnost</w:t>
            </w:r>
          </w:p>
        </w:tc>
        <w:tc>
          <w:tcPr>
            <w:tcW w:w="4606" w:type="dxa"/>
          </w:tcPr>
          <w:p w:rsidR="00413E36" w:rsidRPr="001629FA" w:rsidRDefault="00C81F05" w:rsidP="00B5767F">
            <w:pPr>
              <w:cnfStyle w:val="000000000000" w:firstRow="0" w:lastRow="0" w:firstColumn="0" w:lastColumn="0" w:oddVBand="0" w:evenVBand="0" w:oddHBand="0" w:evenHBand="0" w:firstRowFirstColumn="0" w:firstRowLastColumn="0" w:lastRowFirstColumn="0" w:lastRowLastColumn="0"/>
            </w:pPr>
            <w:r>
              <w:t xml:space="preserve">PaedDr. Petr </w:t>
            </w:r>
            <w:proofErr w:type="spellStart"/>
            <w:r>
              <w:t>Bauman</w:t>
            </w:r>
            <w:proofErr w:type="spellEnd"/>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13E36" w:rsidRPr="001629FA" w:rsidRDefault="00413E36" w:rsidP="00B5767F">
            <w:r>
              <w:t>Proděkan pro rozvoj</w:t>
            </w:r>
          </w:p>
        </w:tc>
        <w:tc>
          <w:tcPr>
            <w:tcW w:w="4606" w:type="dxa"/>
          </w:tcPr>
          <w:p w:rsidR="00413E36" w:rsidRPr="001629FA" w:rsidRDefault="00413E36" w:rsidP="00B5767F">
            <w:pPr>
              <w:cnfStyle w:val="000000100000" w:firstRow="0" w:lastRow="0" w:firstColumn="0" w:lastColumn="0" w:oddVBand="0" w:evenVBand="0" w:oddHBand="1" w:evenHBand="0" w:firstRowFirstColumn="0" w:firstRowLastColumn="0" w:lastRowFirstColumn="0" w:lastRowLastColumn="0"/>
            </w:pPr>
            <w:r>
              <w:t xml:space="preserve">ThDr. Rudolf Svoboda, </w:t>
            </w:r>
            <w:proofErr w:type="spellStart"/>
            <w:r>
              <w:t>Th.D</w:t>
            </w:r>
            <w:proofErr w:type="spellEnd"/>
            <w:r>
              <w:t>.</w:t>
            </w:r>
          </w:p>
        </w:tc>
      </w:tr>
      <w:tr w:rsidR="00413E36" w:rsidTr="00B5767F">
        <w:tc>
          <w:tcPr>
            <w:cnfStyle w:val="001000000000" w:firstRow="0" w:lastRow="0" w:firstColumn="1" w:lastColumn="0" w:oddVBand="0" w:evenVBand="0" w:oddHBand="0" w:evenHBand="0" w:firstRowFirstColumn="0" w:firstRowLastColumn="0" w:lastRowFirstColumn="0" w:lastRowLastColumn="0"/>
            <w:tcW w:w="4606" w:type="dxa"/>
          </w:tcPr>
          <w:p w:rsidR="00413E36" w:rsidRPr="001629FA" w:rsidRDefault="00413E36" w:rsidP="00B5767F">
            <w:r>
              <w:t>Proděkan pro zahraniční vztahy</w:t>
            </w:r>
          </w:p>
        </w:tc>
        <w:tc>
          <w:tcPr>
            <w:tcW w:w="4606" w:type="dxa"/>
          </w:tcPr>
          <w:p w:rsidR="00413E36" w:rsidRPr="001629FA" w:rsidRDefault="00C81F05" w:rsidP="00B5767F">
            <w:pPr>
              <w:cnfStyle w:val="000000000000" w:firstRow="0" w:lastRow="0" w:firstColumn="0" w:lastColumn="0" w:oddVBand="0" w:evenVBand="0" w:oddHBand="0" w:evenHBand="0" w:firstRowFirstColumn="0" w:firstRowLastColumn="0" w:lastRowFirstColumn="0" w:lastRowLastColumn="0"/>
            </w:pPr>
            <w:proofErr w:type="spellStart"/>
            <w:r>
              <w:t>ThLic</w:t>
            </w:r>
            <w:proofErr w:type="spellEnd"/>
            <w:r>
              <w:t xml:space="preserve">. Adam </w:t>
            </w:r>
            <w:proofErr w:type="spellStart"/>
            <w:r>
              <w:t>Mackerle</w:t>
            </w:r>
            <w:proofErr w:type="spellEnd"/>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13E36" w:rsidRPr="001629FA" w:rsidRDefault="00413E36" w:rsidP="00B5767F">
            <w:r>
              <w:t>Tajemnice</w:t>
            </w:r>
          </w:p>
        </w:tc>
        <w:tc>
          <w:tcPr>
            <w:tcW w:w="4606" w:type="dxa"/>
          </w:tcPr>
          <w:p w:rsidR="00413E36" w:rsidRPr="001629FA" w:rsidRDefault="00413E36" w:rsidP="00B5767F">
            <w:pPr>
              <w:cnfStyle w:val="000000100000" w:firstRow="0" w:lastRow="0" w:firstColumn="0" w:lastColumn="0" w:oddVBand="0" w:evenVBand="0" w:oddHBand="1" w:evenHBand="0" w:firstRowFirstColumn="0" w:firstRowLastColumn="0" w:lastRowFirstColumn="0" w:lastRowLastColumn="0"/>
            </w:pPr>
            <w:r>
              <w:t xml:space="preserve">Ing. Jindřiška Hledíková </w:t>
            </w:r>
          </w:p>
        </w:tc>
      </w:tr>
    </w:tbl>
    <w:p w:rsidR="00413E36" w:rsidRDefault="00413E36" w:rsidP="00413E36">
      <w:pPr>
        <w:pStyle w:val="Nadpis3"/>
        <w:spacing w:before="0"/>
        <w:rPr>
          <w:rFonts w:eastAsia="ClaraSans"/>
          <w:b w:val="0"/>
          <w:i/>
        </w:rPr>
      </w:pPr>
      <w:bookmarkStart w:id="4" w:name="_Toc485131160"/>
      <w:r>
        <w:rPr>
          <w:rFonts w:eastAsia="ClaraSans"/>
        </w:rPr>
        <w:lastRenderedPageBreak/>
        <w:t>1</w:t>
      </w:r>
      <w:r w:rsidRPr="00E459C2">
        <w:rPr>
          <w:rFonts w:eastAsia="ClaraSans"/>
        </w:rPr>
        <w:t>.3.2 Vědecká rada TF JU</w:t>
      </w:r>
      <w:bookmarkEnd w:id="4"/>
    </w:p>
    <w:tbl>
      <w:tblPr>
        <w:tblStyle w:val="Svtlseznamzvraznn4"/>
        <w:tblW w:w="0" w:type="auto"/>
        <w:tblLook w:val="04A0" w:firstRow="1" w:lastRow="0" w:firstColumn="1" w:lastColumn="0" w:noHBand="0" w:noVBand="1"/>
      </w:tblPr>
      <w:tblGrid>
        <w:gridCol w:w="4606"/>
        <w:gridCol w:w="4606"/>
      </w:tblGrid>
      <w:tr w:rsidR="00BF2C0E" w:rsidTr="00BF2C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auto"/>
          </w:tcPr>
          <w:p w:rsidR="00BF2C0E" w:rsidRPr="00BF2C0E" w:rsidRDefault="00BF2C0E" w:rsidP="00B5767F">
            <w:pPr>
              <w:pStyle w:val="Nadpis3"/>
              <w:spacing w:before="0"/>
              <w:outlineLvl w:val="2"/>
              <w:rPr>
                <w:rFonts w:eastAsia="ClaraSans"/>
                <w:i/>
                <w:color w:val="auto"/>
              </w:rPr>
            </w:pPr>
            <w:r>
              <w:rPr>
                <w:rFonts w:eastAsia="ClaraSans"/>
                <w:i/>
                <w:color w:val="auto"/>
              </w:rPr>
              <w:t>Vědecká rada TF JU do 30. 9. 2012</w:t>
            </w:r>
          </w:p>
        </w:tc>
        <w:tc>
          <w:tcPr>
            <w:tcW w:w="4606" w:type="dxa"/>
            <w:shd w:val="clear" w:color="auto" w:fill="auto"/>
          </w:tcPr>
          <w:p w:rsidR="00BF2C0E" w:rsidRPr="00BF2C0E" w:rsidRDefault="00BF2C0E" w:rsidP="00B5767F">
            <w:pPr>
              <w:pStyle w:val="Nadpis3"/>
              <w:spacing w:before="0"/>
              <w:outlineLvl w:val="2"/>
              <w:cnfStyle w:val="100000000000" w:firstRow="1" w:lastRow="0" w:firstColumn="0" w:lastColumn="0" w:oddVBand="0" w:evenVBand="0" w:oddHBand="0" w:evenHBand="0" w:firstRowFirstColumn="0" w:firstRowLastColumn="0" w:lastRowFirstColumn="0" w:lastRowLastColumn="0"/>
              <w:rPr>
                <w:rFonts w:eastAsia="ClaraSans"/>
                <w:i/>
                <w:color w:val="auto"/>
              </w:rPr>
            </w:pPr>
            <w:r>
              <w:rPr>
                <w:rFonts w:eastAsia="ClaraSans"/>
                <w:i/>
                <w:color w:val="auto"/>
              </w:rPr>
              <w:t>Vědecká rada TF JU od 1. 10. 2012</w:t>
            </w:r>
          </w:p>
        </w:tc>
      </w:tr>
      <w:tr w:rsidR="00BF2C0E" w:rsidTr="00247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BF2C0E" w:rsidRPr="00BF2C0E" w:rsidRDefault="00BF2C0E" w:rsidP="00B5767F">
            <w:pPr>
              <w:pStyle w:val="Nadpis3"/>
              <w:spacing w:before="0"/>
              <w:outlineLvl w:val="2"/>
              <w:rPr>
                <w:rFonts w:eastAsia="ClaraSans"/>
              </w:rPr>
            </w:pPr>
            <w:r w:rsidRPr="00BF2C0E">
              <w:rPr>
                <w:rFonts w:eastAsia="ClaraSans"/>
              </w:rPr>
              <w:t xml:space="preserve">prof. Pavel </w:t>
            </w:r>
            <w:proofErr w:type="spellStart"/>
            <w:r w:rsidRPr="00BF2C0E">
              <w:rPr>
                <w:rFonts w:eastAsia="ClaraSans"/>
              </w:rPr>
              <w:t>Ambros</w:t>
            </w:r>
            <w:proofErr w:type="spellEnd"/>
            <w:r w:rsidRPr="00BF2C0E">
              <w:rPr>
                <w:rFonts w:eastAsia="ClaraSans"/>
              </w:rPr>
              <w:t xml:space="preserve">, </w:t>
            </w:r>
            <w:proofErr w:type="spellStart"/>
            <w:r w:rsidRPr="00BF2C0E">
              <w:rPr>
                <w:rFonts w:eastAsia="ClaraSans"/>
              </w:rPr>
              <w:t>Th.D</w:t>
            </w:r>
            <w:proofErr w:type="spellEnd"/>
            <w:r w:rsidRPr="00BF2C0E">
              <w:rPr>
                <w:rFonts w:eastAsia="ClaraSans"/>
              </w:rPr>
              <w:t>.</w:t>
            </w:r>
          </w:p>
        </w:tc>
        <w:tc>
          <w:tcPr>
            <w:tcW w:w="4606" w:type="dxa"/>
            <w:shd w:val="clear" w:color="auto" w:fill="auto"/>
          </w:tcPr>
          <w:p w:rsidR="00BF2C0E" w:rsidRPr="00BF2C0E" w:rsidRDefault="00BF2C0E" w:rsidP="00B5767F">
            <w:pPr>
              <w:pStyle w:val="Nadpis3"/>
              <w:spacing w:before="0"/>
              <w:outlineLvl w:val="2"/>
              <w:cnfStyle w:val="000000100000" w:firstRow="0" w:lastRow="0" w:firstColumn="0" w:lastColumn="0" w:oddVBand="0" w:evenVBand="0" w:oddHBand="1" w:evenHBand="0" w:firstRowFirstColumn="0" w:firstRowLastColumn="0" w:lastRowFirstColumn="0" w:lastRowLastColumn="0"/>
              <w:rPr>
                <w:rFonts w:eastAsia="ClaraSans"/>
                <w:b w:val="0"/>
              </w:rPr>
            </w:pPr>
            <w:bookmarkStart w:id="5" w:name="_Toc485130972"/>
            <w:bookmarkStart w:id="6" w:name="_Toc485131163"/>
            <w:r w:rsidRPr="00BF2C0E">
              <w:rPr>
                <w:rFonts w:eastAsia="ClaraSans"/>
                <w:b w:val="0"/>
              </w:rPr>
              <w:t xml:space="preserve">prof. Pavel </w:t>
            </w:r>
            <w:proofErr w:type="spellStart"/>
            <w:r w:rsidRPr="00BF2C0E">
              <w:rPr>
                <w:rFonts w:eastAsia="ClaraSans"/>
                <w:b w:val="0"/>
              </w:rPr>
              <w:t>Ambros</w:t>
            </w:r>
            <w:proofErr w:type="spellEnd"/>
            <w:r w:rsidRPr="00BF2C0E">
              <w:rPr>
                <w:rFonts w:eastAsia="ClaraSans"/>
                <w:b w:val="0"/>
              </w:rPr>
              <w:t xml:space="preserve">, </w:t>
            </w:r>
            <w:proofErr w:type="spellStart"/>
            <w:r w:rsidRPr="00BF2C0E">
              <w:rPr>
                <w:rFonts w:eastAsia="ClaraSans"/>
                <w:b w:val="0"/>
              </w:rPr>
              <w:t>Th.D</w:t>
            </w:r>
            <w:proofErr w:type="spellEnd"/>
            <w:r w:rsidRPr="00BF2C0E">
              <w:rPr>
                <w:rFonts w:eastAsia="ClaraSans"/>
                <w:b w:val="0"/>
              </w:rPr>
              <w:t>.</w:t>
            </w:r>
            <w:bookmarkEnd w:id="5"/>
            <w:bookmarkEnd w:id="6"/>
          </w:p>
        </w:tc>
      </w:tr>
      <w:tr w:rsidR="00BF2C0E" w:rsidTr="00247C30">
        <w:tc>
          <w:tcPr>
            <w:cnfStyle w:val="001000000000" w:firstRow="0" w:lastRow="0" w:firstColumn="1" w:lastColumn="0" w:oddVBand="0" w:evenVBand="0" w:oddHBand="0" w:evenHBand="0" w:firstRowFirstColumn="0" w:firstRowLastColumn="0" w:lastRowFirstColumn="0" w:lastRowLastColumn="0"/>
            <w:tcW w:w="4606" w:type="dxa"/>
          </w:tcPr>
          <w:p w:rsidR="00BF2C0E" w:rsidRPr="00BF2C0E" w:rsidRDefault="00BF2C0E" w:rsidP="00B5767F">
            <w:pPr>
              <w:pStyle w:val="Nadpis3"/>
              <w:spacing w:before="0"/>
              <w:outlineLvl w:val="2"/>
              <w:rPr>
                <w:rFonts w:eastAsia="ClaraSans"/>
              </w:rPr>
            </w:pPr>
            <w:r w:rsidRPr="00BF2C0E">
              <w:rPr>
                <w:rFonts w:eastAsia="ClaraSans"/>
              </w:rPr>
              <w:t xml:space="preserve">doc. Daniel </w:t>
            </w:r>
            <w:proofErr w:type="spellStart"/>
            <w:r w:rsidRPr="00BF2C0E">
              <w:rPr>
                <w:rFonts w:eastAsia="ClaraSans"/>
              </w:rPr>
              <w:t>Heider</w:t>
            </w:r>
            <w:proofErr w:type="spellEnd"/>
            <w:r w:rsidRPr="00BF2C0E">
              <w:rPr>
                <w:rFonts w:eastAsia="ClaraSans"/>
              </w:rPr>
              <w:t>, Ph.D.</w:t>
            </w:r>
          </w:p>
        </w:tc>
        <w:tc>
          <w:tcPr>
            <w:tcW w:w="4606" w:type="dxa"/>
          </w:tcPr>
          <w:p w:rsidR="00BF2C0E" w:rsidRPr="00BF2C0E" w:rsidRDefault="00BF2C0E" w:rsidP="00B5767F">
            <w:pPr>
              <w:pStyle w:val="Nadpis3"/>
              <w:spacing w:before="0"/>
              <w:outlineLvl w:val="2"/>
              <w:cnfStyle w:val="000000000000" w:firstRow="0" w:lastRow="0" w:firstColumn="0" w:lastColumn="0" w:oddVBand="0" w:evenVBand="0" w:oddHBand="0" w:evenHBand="0" w:firstRowFirstColumn="0" w:firstRowLastColumn="0" w:lastRowFirstColumn="0" w:lastRowLastColumn="0"/>
              <w:rPr>
                <w:rFonts w:eastAsia="ClaraSans"/>
                <w:b w:val="0"/>
              </w:rPr>
            </w:pPr>
            <w:bookmarkStart w:id="7" w:name="_Toc485130974"/>
            <w:bookmarkStart w:id="8" w:name="_Toc485131165"/>
            <w:r w:rsidRPr="00BF2C0E">
              <w:rPr>
                <w:rFonts w:eastAsia="ClaraSans"/>
                <w:b w:val="0"/>
              </w:rPr>
              <w:t>doc. Mgr. Tomáš Bubík, Ph.D.</w:t>
            </w:r>
            <w:bookmarkEnd w:id="7"/>
            <w:bookmarkEnd w:id="8"/>
          </w:p>
        </w:tc>
      </w:tr>
      <w:tr w:rsidR="00BF2C0E" w:rsidTr="00247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BF2C0E" w:rsidRPr="00BF2C0E" w:rsidRDefault="00BF2C0E" w:rsidP="00B5767F">
            <w:pPr>
              <w:pStyle w:val="Nadpis3"/>
              <w:spacing w:before="0"/>
              <w:outlineLvl w:val="2"/>
              <w:rPr>
                <w:rFonts w:eastAsia="ClaraSans"/>
              </w:rPr>
            </w:pPr>
            <w:r w:rsidRPr="00BF2C0E">
              <w:t>doc. PhDr. Vilém Herold, CSc.</w:t>
            </w:r>
          </w:p>
        </w:tc>
        <w:tc>
          <w:tcPr>
            <w:tcW w:w="4606" w:type="dxa"/>
          </w:tcPr>
          <w:p w:rsidR="00BF2C0E" w:rsidRPr="00BF2C0E" w:rsidRDefault="00BF2C0E" w:rsidP="00B5767F">
            <w:pPr>
              <w:pStyle w:val="Nadpis3"/>
              <w:spacing w:before="0"/>
              <w:outlineLvl w:val="2"/>
              <w:cnfStyle w:val="000000100000" w:firstRow="0" w:lastRow="0" w:firstColumn="0" w:lastColumn="0" w:oddVBand="0" w:evenVBand="0" w:oddHBand="1" w:evenHBand="0" w:firstRowFirstColumn="0" w:firstRowLastColumn="0" w:lastRowFirstColumn="0" w:lastRowLastColumn="0"/>
              <w:rPr>
                <w:rFonts w:eastAsia="ClaraSans"/>
                <w:b w:val="0"/>
              </w:rPr>
            </w:pPr>
            <w:bookmarkStart w:id="9" w:name="_Toc485130976"/>
            <w:bookmarkStart w:id="10" w:name="_Toc485131167"/>
            <w:r w:rsidRPr="00BF2C0E">
              <w:rPr>
                <w:rFonts w:eastAsia="ClaraSans"/>
                <w:b w:val="0"/>
              </w:rPr>
              <w:t>Mgr. Petr Dvořák, Ph.D.</w:t>
            </w:r>
            <w:bookmarkEnd w:id="9"/>
            <w:bookmarkEnd w:id="10"/>
          </w:p>
        </w:tc>
      </w:tr>
      <w:tr w:rsidR="00BF2C0E" w:rsidTr="00247C30">
        <w:tc>
          <w:tcPr>
            <w:cnfStyle w:val="001000000000" w:firstRow="0" w:lastRow="0" w:firstColumn="1" w:lastColumn="0" w:oddVBand="0" w:evenVBand="0" w:oddHBand="0" w:evenHBand="0" w:firstRowFirstColumn="0" w:firstRowLastColumn="0" w:lastRowFirstColumn="0" w:lastRowLastColumn="0"/>
            <w:tcW w:w="4606" w:type="dxa"/>
          </w:tcPr>
          <w:p w:rsidR="00BF2C0E" w:rsidRPr="00BF2C0E" w:rsidRDefault="00BF2C0E" w:rsidP="00B5767F">
            <w:pPr>
              <w:pStyle w:val="Nadpis3"/>
              <w:spacing w:before="0"/>
              <w:outlineLvl w:val="2"/>
              <w:rPr>
                <w:rFonts w:eastAsia="ClaraSans"/>
              </w:rPr>
            </w:pPr>
            <w:r w:rsidRPr="00BF2C0E">
              <w:rPr>
                <w:rFonts w:eastAsia="ClaraSans"/>
              </w:rPr>
              <w:t xml:space="preserve">doc. Michal </w:t>
            </w:r>
            <w:proofErr w:type="spellStart"/>
            <w:r w:rsidRPr="00BF2C0E">
              <w:rPr>
                <w:rFonts w:eastAsia="ClaraSans"/>
              </w:rPr>
              <w:t>Kaplánek</w:t>
            </w:r>
            <w:proofErr w:type="spellEnd"/>
            <w:r w:rsidRPr="00BF2C0E">
              <w:rPr>
                <w:rFonts w:eastAsia="ClaraSans"/>
              </w:rPr>
              <w:t xml:space="preserve">, </w:t>
            </w:r>
            <w:proofErr w:type="spellStart"/>
            <w:r w:rsidRPr="00BF2C0E">
              <w:rPr>
                <w:rFonts w:eastAsia="ClaraSans"/>
              </w:rPr>
              <w:t>Th.D</w:t>
            </w:r>
            <w:proofErr w:type="spellEnd"/>
            <w:r w:rsidRPr="00BF2C0E">
              <w:rPr>
                <w:rFonts w:eastAsia="ClaraSans"/>
              </w:rPr>
              <w:t>.</w:t>
            </w:r>
          </w:p>
        </w:tc>
        <w:tc>
          <w:tcPr>
            <w:tcW w:w="4606" w:type="dxa"/>
          </w:tcPr>
          <w:p w:rsidR="00BF2C0E" w:rsidRPr="00BF2C0E" w:rsidRDefault="00BF2C0E" w:rsidP="00B5767F">
            <w:pPr>
              <w:pStyle w:val="Nadpis3"/>
              <w:spacing w:before="0"/>
              <w:outlineLvl w:val="2"/>
              <w:cnfStyle w:val="000000000000" w:firstRow="0" w:lastRow="0" w:firstColumn="0" w:lastColumn="0" w:oddVBand="0" w:evenVBand="0" w:oddHBand="0" w:evenHBand="0" w:firstRowFirstColumn="0" w:firstRowLastColumn="0" w:lastRowFirstColumn="0" w:lastRowLastColumn="0"/>
              <w:rPr>
                <w:rFonts w:eastAsia="ClaraSans"/>
                <w:b w:val="0"/>
              </w:rPr>
            </w:pPr>
            <w:bookmarkStart w:id="11" w:name="_Toc485130978"/>
            <w:bookmarkStart w:id="12" w:name="_Toc485131169"/>
            <w:r w:rsidRPr="00BF2C0E">
              <w:rPr>
                <w:rFonts w:eastAsia="ClaraSans"/>
                <w:b w:val="0"/>
              </w:rPr>
              <w:t xml:space="preserve">doc. Daniel </w:t>
            </w:r>
            <w:proofErr w:type="spellStart"/>
            <w:r w:rsidRPr="00BF2C0E">
              <w:rPr>
                <w:rFonts w:eastAsia="ClaraSans"/>
                <w:b w:val="0"/>
              </w:rPr>
              <w:t>Heider</w:t>
            </w:r>
            <w:proofErr w:type="spellEnd"/>
            <w:r w:rsidRPr="00BF2C0E">
              <w:rPr>
                <w:rFonts w:eastAsia="ClaraSans"/>
                <w:b w:val="0"/>
              </w:rPr>
              <w:t>, Ph.D.</w:t>
            </w:r>
            <w:bookmarkEnd w:id="11"/>
            <w:bookmarkEnd w:id="12"/>
          </w:p>
        </w:tc>
      </w:tr>
      <w:tr w:rsidR="00BF2C0E" w:rsidTr="00247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BF2C0E" w:rsidRPr="00BF2C0E" w:rsidRDefault="00BF2C0E" w:rsidP="00B5767F">
            <w:pPr>
              <w:pStyle w:val="Nadpis3"/>
              <w:spacing w:before="0"/>
              <w:outlineLvl w:val="2"/>
              <w:rPr>
                <w:rFonts w:eastAsia="ClaraSans"/>
              </w:rPr>
            </w:pPr>
            <w:r w:rsidRPr="00BF2C0E">
              <w:t xml:space="preserve">doc. Dr. Jiří </w:t>
            </w:r>
            <w:proofErr w:type="spellStart"/>
            <w:r w:rsidRPr="00BF2C0E">
              <w:t>Kašný</w:t>
            </w:r>
            <w:proofErr w:type="spellEnd"/>
            <w:r w:rsidRPr="00BF2C0E">
              <w:t xml:space="preserve">, </w:t>
            </w:r>
            <w:proofErr w:type="spellStart"/>
            <w:r w:rsidRPr="00BF2C0E">
              <w:t>Th.D</w:t>
            </w:r>
            <w:proofErr w:type="spellEnd"/>
          </w:p>
        </w:tc>
        <w:tc>
          <w:tcPr>
            <w:tcW w:w="4606" w:type="dxa"/>
          </w:tcPr>
          <w:p w:rsidR="00BF2C0E" w:rsidRPr="00BF2C0E" w:rsidRDefault="00BF2C0E" w:rsidP="00B5767F">
            <w:pPr>
              <w:pStyle w:val="Nadpis3"/>
              <w:spacing w:before="0"/>
              <w:outlineLvl w:val="2"/>
              <w:cnfStyle w:val="000000100000" w:firstRow="0" w:lastRow="0" w:firstColumn="0" w:lastColumn="0" w:oddVBand="0" w:evenVBand="0" w:oddHBand="1" w:evenHBand="0" w:firstRowFirstColumn="0" w:firstRowLastColumn="0" w:lastRowFirstColumn="0" w:lastRowLastColumn="0"/>
              <w:rPr>
                <w:rFonts w:eastAsia="ClaraSans"/>
                <w:b w:val="0"/>
              </w:rPr>
            </w:pPr>
            <w:bookmarkStart w:id="13" w:name="_Toc485130980"/>
            <w:bookmarkStart w:id="14" w:name="_Toc485131171"/>
            <w:r w:rsidRPr="00BF2C0E">
              <w:rPr>
                <w:rFonts w:eastAsia="ClaraSans"/>
                <w:b w:val="0"/>
              </w:rPr>
              <w:t xml:space="preserve">doc. Michal </w:t>
            </w:r>
            <w:proofErr w:type="spellStart"/>
            <w:r w:rsidRPr="00BF2C0E">
              <w:rPr>
                <w:rFonts w:eastAsia="ClaraSans"/>
                <w:b w:val="0"/>
              </w:rPr>
              <w:t>Kaplánek</w:t>
            </w:r>
            <w:proofErr w:type="spellEnd"/>
            <w:r w:rsidRPr="00BF2C0E">
              <w:rPr>
                <w:rFonts w:eastAsia="ClaraSans"/>
                <w:b w:val="0"/>
              </w:rPr>
              <w:t xml:space="preserve">, </w:t>
            </w:r>
            <w:proofErr w:type="spellStart"/>
            <w:r w:rsidRPr="00BF2C0E">
              <w:rPr>
                <w:rFonts w:eastAsia="ClaraSans"/>
                <w:b w:val="0"/>
              </w:rPr>
              <w:t>Th.D</w:t>
            </w:r>
            <w:proofErr w:type="spellEnd"/>
            <w:r w:rsidRPr="00BF2C0E">
              <w:rPr>
                <w:rFonts w:eastAsia="ClaraSans"/>
                <w:b w:val="0"/>
              </w:rPr>
              <w:t>.</w:t>
            </w:r>
            <w:bookmarkEnd w:id="13"/>
            <w:bookmarkEnd w:id="14"/>
          </w:p>
        </w:tc>
      </w:tr>
      <w:tr w:rsidR="00BF2C0E" w:rsidTr="00247C30">
        <w:tc>
          <w:tcPr>
            <w:cnfStyle w:val="001000000000" w:firstRow="0" w:lastRow="0" w:firstColumn="1" w:lastColumn="0" w:oddVBand="0" w:evenVBand="0" w:oddHBand="0" w:evenHBand="0" w:firstRowFirstColumn="0" w:firstRowLastColumn="0" w:lastRowFirstColumn="0" w:lastRowLastColumn="0"/>
            <w:tcW w:w="4606" w:type="dxa"/>
          </w:tcPr>
          <w:p w:rsidR="00BF2C0E" w:rsidRPr="00BF2C0E" w:rsidRDefault="00BF2C0E" w:rsidP="00B5767F">
            <w:pPr>
              <w:pStyle w:val="Nadpis3"/>
              <w:spacing w:before="0"/>
              <w:outlineLvl w:val="2"/>
              <w:rPr>
                <w:rFonts w:eastAsia="ClaraSans"/>
              </w:rPr>
            </w:pPr>
            <w:r w:rsidRPr="00BF2C0E">
              <w:t xml:space="preserve">Dr. Ing. Alois Křišťan, </w:t>
            </w:r>
            <w:proofErr w:type="spellStart"/>
            <w:r w:rsidRPr="00BF2C0E">
              <w:t>Th.D</w:t>
            </w:r>
            <w:proofErr w:type="spellEnd"/>
            <w:r w:rsidRPr="00BF2C0E">
              <w:t>.</w:t>
            </w:r>
          </w:p>
        </w:tc>
        <w:tc>
          <w:tcPr>
            <w:tcW w:w="4606" w:type="dxa"/>
          </w:tcPr>
          <w:p w:rsidR="00BF2C0E" w:rsidRPr="00BF2C0E" w:rsidRDefault="00BF2C0E" w:rsidP="00B5767F">
            <w:pPr>
              <w:pStyle w:val="Nadpis3"/>
              <w:spacing w:before="0"/>
              <w:outlineLvl w:val="2"/>
              <w:cnfStyle w:val="000000000000" w:firstRow="0" w:lastRow="0" w:firstColumn="0" w:lastColumn="0" w:oddVBand="0" w:evenVBand="0" w:oddHBand="0" w:evenHBand="0" w:firstRowFirstColumn="0" w:firstRowLastColumn="0" w:lastRowFirstColumn="0" w:lastRowLastColumn="0"/>
              <w:rPr>
                <w:rFonts w:eastAsia="ClaraSans"/>
                <w:b w:val="0"/>
              </w:rPr>
            </w:pPr>
            <w:bookmarkStart w:id="15" w:name="_Toc485130982"/>
            <w:bookmarkStart w:id="16" w:name="_Toc485131173"/>
            <w:r w:rsidRPr="00BF2C0E">
              <w:rPr>
                <w:rFonts w:eastAsia="ClaraSans"/>
                <w:b w:val="0"/>
              </w:rPr>
              <w:t xml:space="preserve">Mgr. Martin </w:t>
            </w:r>
            <w:proofErr w:type="spellStart"/>
            <w:r w:rsidRPr="00BF2C0E">
              <w:rPr>
                <w:rFonts w:eastAsia="ClaraSans"/>
                <w:b w:val="0"/>
              </w:rPr>
              <w:t>Klapetek</w:t>
            </w:r>
            <w:proofErr w:type="spellEnd"/>
            <w:r w:rsidRPr="00BF2C0E">
              <w:rPr>
                <w:rFonts w:eastAsia="ClaraSans"/>
                <w:b w:val="0"/>
              </w:rPr>
              <w:t>, Ph.D.</w:t>
            </w:r>
            <w:bookmarkEnd w:id="15"/>
            <w:bookmarkEnd w:id="16"/>
          </w:p>
        </w:tc>
      </w:tr>
      <w:tr w:rsidR="00BF2C0E" w:rsidTr="00247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BF2C0E" w:rsidRPr="00BF2C0E" w:rsidRDefault="00BF2C0E" w:rsidP="00B5767F">
            <w:pPr>
              <w:pStyle w:val="Nadpis3"/>
              <w:spacing w:before="0"/>
              <w:outlineLvl w:val="2"/>
              <w:rPr>
                <w:rFonts w:eastAsia="ClaraSans"/>
              </w:rPr>
            </w:pPr>
            <w:r w:rsidRPr="00BF2C0E">
              <w:t xml:space="preserve">prof. ThDr. Jan B. </w:t>
            </w:r>
            <w:proofErr w:type="spellStart"/>
            <w:r w:rsidRPr="00BF2C0E">
              <w:t>Lášek</w:t>
            </w:r>
            <w:proofErr w:type="spellEnd"/>
          </w:p>
        </w:tc>
        <w:tc>
          <w:tcPr>
            <w:tcW w:w="4606" w:type="dxa"/>
          </w:tcPr>
          <w:p w:rsidR="00BF2C0E" w:rsidRPr="00BF2C0E" w:rsidRDefault="00BF2C0E" w:rsidP="00B5767F">
            <w:pPr>
              <w:pStyle w:val="Nadpis3"/>
              <w:spacing w:before="0"/>
              <w:outlineLvl w:val="2"/>
              <w:cnfStyle w:val="000000100000" w:firstRow="0" w:lastRow="0" w:firstColumn="0" w:lastColumn="0" w:oddVBand="0" w:evenVBand="0" w:oddHBand="1" w:evenHBand="0" w:firstRowFirstColumn="0" w:firstRowLastColumn="0" w:lastRowFirstColumn="0" w:lastRowLastColumn="0"/>
              <w:rPr>
                <w:rFonts w:eastAsia="ClaraSans"/>
                <w:b w:val="0"/>
              </w:rPr>
            </w:pPr>
            <w:bookmarkStart w:id="17" w:name="_Toc485130984"/>
            <w:bookmarkStart w:id="18" w:name="_Toc485131175"/>
            <w:proofErr w:type="spellStart"/>
            <w:r w:rsidRPr="00BF2C0E">
              <w:rPr>
                <w:rFonts w:eastAsia="ClaraSans"/>
                <w:b w:val="0"/>
              </w:rPr>
              <w:t>Mons</w:t>
            </w:r>
            <w:proofErr w:type="spellEnd"/>
            <w:r w:rsidRPr="00BF2C0E">
              <w:rPr>
                <w:rFonts w:eastAsia="ClaraSans"/>
                <w:b w:val="0"/>
              </w:rPr>
              <w:t xml:space="preserve">. ThDr. Vlastimil Kročil, </w:t>
            </w:r>
            <w:proofErr w:type="spellStart"/>
            <w:r w:rsidRPr="00BF2C0E">
              <w:rPr>
                <w:rFonts w:eastAsia="ClaraSans"/>
                <w:b w:val="0"/>
              </w:rPr>
              <w:t>Th.D</w:t>
            </w:r>
            <w:proofErr w:type="spellEnd"/>
            <w:r w:rsidRPr="00BF2C0E">
              <w:rPr>
                <w:rFonts w:eastAsia="ClaraSans"/>
                <w:b w:val="0"/>
              </w:rPr>
              <w:t>.</w:t>
            </w:r>
            <w:bookmarkEnd w:id="17"/>
            <w:bookmarkEnd w:id="18"/>
          </w:p>
        </w:tc>
      </w:tr>
      <w:tr w:rsidR="00BF2C0E" w:rsidTr="00247C30">
        <w:tc>
          <w:tcPr>
            <w:cnfStyle w:val="001000000000" w:firstRow="0" w:lastRow="0" w:firstColumn="1" w:lastColumn="0" w:oddVBand="0" w:evenVBand="0" w:oddHBand="0" w:evenHBand="0" w:firstRowFirstColumn="0" w:firstRowLastColumn="0" w:lastRowFirstColumn="0" w:lastRowLastColumn="0"/>
            <w:tcW w:w="4606" w:type="dxa"/>
          </w:tcPr>
          <w:p w:rsidR="00BF2C0E" w:rsidRPr="00BF2C0E" w:rsidRDefault="00BF2C0E" w:rsidP="00B5767F">
            <w:pPr>
              <w:pStyle w:val="Nadpis3"/>
              <w:spacing w:before="0"/>
              <w:outlineLvl w:val="2"/>
            </w:pPr>
            <w:r w:rsidRPr="00BF2C0E">
              <w:rPr>
                <w:rFonts w:eastAsia="ClaraSans"/>
              </w:rPr>
              <w:t xml:space="preserve">Tomáš </w:t>
            </w:r>
            <w:proofErr w:type="spellStart"/>
            <w:r w:rsidRPr="00BF2C0E">
              <w:rPr>
                <w:rFonts w:eastAsia="ClaraSans"/>
              </w:rPr>
              <w:t>Machula</w:t>
            </w:r>
            <w:proofErr w:type="spellEnd"/>
            <w:r w:rsidRPr="00BF2C0E">
              <w:rPr>
                <w:rFonts w:eastAsia="ClaraSans"/>
              </w:rPr>
              <w:t xml:space="preserve">, Ph.D., </w:t>
            </w:r>
            <w:proofErr w:type="spellStart"/>
            <w:r w:rsidRPr="00BF2C0E">
              <w:rPr>
                <w:rFonts w:eastAsia="ClaraSans"/>
              </w:rPr>
              <w:t>Th.D</w:t>
            </w:r>
            <w:proofErr w:type="spellEnd"/>
            <w:r w:rsidRPr="00BF2C0E">
              <w:rPr>
                <w:rFonts w:eastAsia="ClaraSans"/>
              </w:rPr>
              <w:t>.</w:t>
            </w:r>
          </w:p>
        </w:tc>
        <w:tc>
          <w:tcPr>
            <w:tcW w:w="4606" w:type="dxa"/>
          </w:tcPr>
          <w:p w:rsidR="00BF2C0E" w:rsidRPr="00BF2C0E" w:rsidRDefault="00BF2C0E" w:rsidP="00B5767F">
            <w:pPr>
              <w:pStyle w:val="Nadpis3"/>
              <w:spacing w:before="0"/>
              <w:outlineLvl w:val="2"/>
              <w:cnfStyle w:val="000000000000" w:firstRow="0" w:lastRow="0" w:firstColumn="0" w:lastColumn="0" w:oddVBand="0" w:evenVBand="0" w:oddHBand="0" w:evenHBand="0" w:firstRowFirstColumn="0" w:firstRowLastColumn="0" w:lastRowFirstColumn="0" w:lastRowLastColumn="0"/>
              <w:rPr>
                <w:rFonts w:eastAsia="ClaraSans"/>
                <w:b w:val="0"/>
              </w:rPr>
            </w:pPr>
            <w:bookmarkStart w:id="19" w:name="_Toc485130986"/>
            <w:bookmarkStart w:id="20" w:name="_Toc485131177"/>
            <w:r w:rsidRPr="00BF2C0E">
              <w:rPr>
                <w:b w:val="0"/>
              </w:rPr>
              <w:t xml:space="preserve">Dr. Ing. Alois Křišťan, </w:t>
            </w:r>
            <w:proofErr w:type="spellStart"/>
            <w:r w:rsidRPr="00BF2C0E">
              <w:rPr>
                <w:b w:val="0"/>
              </w:rPr>
              <w:t>Th.D</w:t>
            </w:r>
            <w:proofErr w:type="spellEnd"/>
            <w:r w:rsidRPr="00BF2C0E">
              <w:rPr>
                <w:b w:val="0"/>
              </w:rPr>
              <w:t>.</w:t>
            </w:r>
            <w:bookmarkEnd w:id="19"/>
            <w:bookmarkEnd w:id="20"/>
          </w:p>
        </w:tc>
      </w:tr>
      <w:tr w:rsidR="00BF2C0E" w:rsidTr="00247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BF2C0E" w:rsidRPr="00BF2C0E" w:rsidRDefault="00BF2C0E" w:rsidP="00B5767F">
            <w:pPr>
              <w:pStyle w:val="Nadpis3"/>
              <w:spacing w:before="0"/>
              <w:outlineLvl w:val="2"/>
              <w:rPr>
                <w:rFonts w:eastAsia="ClaraSans"/>
              </w:rPr>
            </w:pPr>
            <w:r w:rsidRPr="00BF2C0E">
              <w:t xml:space="preserve">doc. PhDr. Ludmila Muchová, </w:t>
            </w:r>
            <w:proofErr w:type="spellStart"/>
            <w:r w:rsidRPr="00BF2C0E">
              <w:t>Th.D</w:t>
            </w:r>
            <w:proofErr w:type="spellEnd"/>
            <w:r w:rsidRPr="00BF2C0E">
              <w:t>.</w:t>
            </w:r>
          </w:p>
        </w:tc>
        <w:tc>
          <w:tcPr>
            <w:tcW w:w="4606" w:type="dxa"/>
          </w:tcPr>
          <w:p w:rsidR="00BF2C0E" w:rsidRPr="00BF2C0E" w:rsidRDefault="00BF2C0E" w:rsidP="00B5767F">
            <w:pPr>
              <w:pStyle w:val="Nadpis3"/>
              <w:spacing w:before="0"/>
              <w:outlineLvl w:val="2"/>
              <w:cnfStyle w:val="000000100000" w:firstRow="0" w:lastRow="0" w:firstColumn="0" w:lastColumn="0" w:oddVBand="0" w:evenVBand="0" w:oddHBand="1" w:evenHBand="0" w:firstRowFirstColumn="0" w:firstRowLastColumn="0" w:lastRowFirstColumn="0" w:lastRowLastColumn="0"/>
              <w:rPr>
                <w:rFonts w:eastAsia="ClaraSans"/>
                <w:b w:val="0"/>
              </w:rPr>
            </w:pPr>
            <w:bookmarkStart w:id="21" w:name="_Toc485130988"/>
            <w:bookmarkStart w:id="22" w:name="_Toc485131179"/>
            <w:r w:rsidRPr="00BF2C0E">
              <w:rPr>
                <w:rFonts w:eastAsia="ClaraSans"/>
                <w:b w:val="0"/>
              </w:rPr>
              <w:t xml:space="preserve">doc. Tomáš </w:t>
            </w:r>
            <w:proofErr w:type="spellStart"/>
            <w:r w:rsidRPr="00BF2C0E">
              <w:rPr>
                <w:rFonts w:eastAsia="ClaraSans"/>
                <w:b w:val="0"/>
              </w:rPr>
              <w:t>Machula</w:t>
            </w:r>
            <w:proofErr w:type="spellEnd"/>
            <w:r w:rsidRPr="00BF2C0E">
              <w:rPr>
                <w:rFonts w:eastAsia="ClaraSans"/>
                <w:b w:val="0"/>
              </w:rPr>
              <w:t xml:space="preserve">, Ph.D., </w:t>
            </w:r>
            <w:proofErr w:type="spellStart"/>
            <w:r w:rsidRPr="00BF2C0E">
              <w:rPr>
                <w:rFonts w:eastAsia="ClaraSans"/>
                <w:b w:val="0"/>
              </w:rPr>
              <w:t>Th.D</w:t>
            </w:r>
            <w:proofErr w:type="spellEnd"/>
            <w:r w:rsidRPr="00BF2C0E">
              <w:rPr>
                <w:rFonts w:eastAsia="ClaraSans"/>
                <w:b w:val="0"/>
              </w:rPr>
              <w:t>.</w:t>
            </w:r>
            <w:bookmarkEnd w:id="21"/>
            <w:bookmarkEnd w:id="22"/>
          </w:p>
        </w:tc>
      </w:tr>
      <w:tr w:rsidR="00BF2C0E" w:rsidTr="00247C30">
        <w:tc>
          <w:tcPr>
            <w:cnfStyle w:val="001000000000" w:firstRow="0" w:lastRow="0" w:firstColumn="1" w:lastColumn="0" w:oddVBand="0" w:evenVBand="0" w:oddHBand="0" w:evenHBand="0" w:firstRowFirstColumn="0" w:firstRowLastColumn="0" w:lastRowFirstColumn="0" w:lastRowLastColumn="0"/>
            <w:tcW w:w="4606" w:type="dxa"/>
          </w:tcPr>
          <w:p w:rsidR="00BF2C0E" w:rsidRPr="00BF2C0E" w:rsidRDefault="00BF2C0E" w:rsidP="00B5767F">
            <w:pPr>
              <w:pStyle w:val="Nadpis3"/>
              <w:spacing w:before="0"/>
              <w:outlineLvl w:val="2"/>
              <w:rPr>
                <w:rFonts w:eastAsia="ClaraSans"/>
              </w:rPr>
            </w:pPr>
            <w:r w:rsidRPr="00BF2C0E">
              <w:t>prof. PhDr. Libor Musil, CSc.</w:t>
            </w:r>
          </w:p>
        </w:tc>
        <w:tc>
          <w:tcPr>
            <w:tcW w:w="4606" w:type="dxa"/>
          </w:tcPr>
          <w:p w:rsidR="00BF2C0E" w:rsidRPr="00BF2C0E" w:rsidRDefault="00BF2C0E" w:rsidP="00B5767F">
            <w:pPr>
              <w:pStyle w:val="Nadpis3"/>
              <w:spacing w:before="0"/>
              <w:outlineLvl w:val="2"/>
              <w:cnfStyle w:val="000000000000" w:firstRow="0" w:lastRow="0" w:firstColumn="0" w:lastColumn="0" w:oddVBand="0" w:evenVBand="0" w:oddHBand="0" w:evenHBand="0" w:firstRowFirstColumn="0" w:firstRowLastColumn="0" w:lastRowFirstColumn="0" w:lastRowLastColumn="0"/>
              <w:rPr>
                <w:rFonts w:eastAsia="ClaraSans"/>
                <w:b w:val="0"/>
                <w:i/>
              </w:rPr>
            </w:pPr>
            <w:bookmarkStart w:id="23" w:name="_Toc485130990"/>
            <w:bookmarkStart w:id="24" w:name="_Toc485131181"/>
            <w:r w:rsidRPr="00BF2C0E">
              <w:rPr>
                <w:rFonts w:eastAsia="ClaraSans"/>
                <w:b w:val="0"/>
              </w:rPr>
              <w:t xml:space="preserve">prof. ThDr. Jan B. </w:t>
            </w:r>
            <w:proofErr w:type="spellStart"/>
            <w:r w:rsidRPr="00BF2C0E">
              <w:rPr>
                <w:rFonts w:eastAsia="ClaraSans"/>
                <w:b w:val="0"/>
              </w:rPr>
              <w:t>Lášek</w:t>
            </w:r>
            <w:bookmarkEnd w:id="23"/>
            <w:bookmarkEnd w:id="24"/>
            <w:proofErr w:type="spellEnd"/>
          </w:p>
        </w:tc>
      </w:tr>
      <w:tr w:rsidR="00BF2C0E" w:rsidTr="00247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BF2C0E" w:rsidRPr="00BF2C0E" w:rsidRDefault="00BF2C0E" w:rsidP="00B5767F">
            <w:pPr>
              <w:pStyle w:val="Nadpis3"/>
              <w:spacing w:before="0"/>
              <w:outlineLvl w:val="2"/>
            </w:pPr>
            <w:r w:rsidRPr="00BF2C0E">
              <w:t>doc. PhDr. Jiří Němec, Ph.D.</w:t>
            </w:r>
          </w:p>
        </w:tc>
        <w:tc>
          <w:tcPr>
            <w:tcW w:w="4606" w:type="dxa"/>
          </w:tcPr>
          <w:p w:rsidR="00BF2C0E" w:rsidRPr="00BF2C0E" w:rsidRDefault="00BF2C0E" w:rsidP="00B5767F">
            <w:pPr>
              <w:pStyle w:val="Nadpis3"/>
              <w:spacing w:before="0"/>
              <w:outlineLvl w:val="2"/>
              <w:cnfStyle w:val="000000100000" w:firstRow="0" w:lastRow="0" w:firstColumn="0" w:lastColumn="0" w:oddVBand="0" w:evenVBand="0" w:oddHBand="1" w:evenHBand="0" w:firstRowFirstColumn="0" w:firstRowLastColumn="0" w:lastRowFirstColumn="0" w:lastRowLastColumn="0"/>
              <w:rPr>
                <w:rFonts w:eastAsia="ClaraSans"/>
                <w:b w:val="0"/>
              </w:rPr>
            </w:pPr>
            <w:bookmarkStart w:id="25" w:name="_Toc485130992"/>
            <w:bookmarkStart w:id="26" w:name="_Toc485131183"/>
            <w:r w:rsidRPr="00BF2C0E">
              <w:rPr>
                <w:b w:val="0"/>
              </w:rPr>
              <w:t>doc. PhDr. Ludmila Muchová, Ph.D.</w:t>
            </w:r>
            <w:bookmarkEnd w:id="25"/>
            <w:bookmarkEnd w:id="26"/>
          </w:p>
        </w:tc>
      </w:tr>
      <w:tr w:rsidR="00BF2C0E" w:rsidTr="00247C30">
        <w:tc>
          <w:tcPr>
            <w:cnfStyle w:val="001000000000" w:firstRow="0" w:lastRow="0" w:firstColumn="1" w:lastColumn="0" w:oddVBand="0" w:evenVBand="0" w:oddHBand="0" w:evenHBand="0" w:firstRowFirstColumn="0" w:firstRowLastColumn="0" w:lastRowFirstColumn="0" w:lastRowLastColumn="0"/>
            <w:tcW w:w="4606" w:type="dxa"/>
          </w:tcPr>
          <w:p w:rsidR="00BF2C0E" w:rsidRPr="00BF2C0E" w:rsidRDefault="00BF2C0E" w:rsidP="00B5767F">
            <w:pPr>
              <w:pStyle w:val="Nadpis3"/>
              <w:spacing w:before="0"/>
              <w:outlineLvl w:val="2"/>
              <w:rPr>
                <w:rFonts w:eastAsia="ClaraSans"/>
              </w:rPr>
            </w:pPr>
            <w:r w:rsidRPr="00BF2C0E">
              <w:t xml:space="preserve">doc. Ing. Aleš Opatrný, </w:t>
            </w:r>
            <w:proofErr w:type="spellStart"/>
            <w:r w:rsidRPr="00BF2C0E">
              <w:t>Th.D</w:t>
            </w:r>
            <w:proofErr w:type="spellEnd"/>
            <w:r w:rsidRPr="00BF2C0E">
              <w:t>.</w:t>
            </w:r>
          </w:p>
        </w:tc>
        <w:tc>
          <w:tcPr>
            <w:tcW w:w="4606" w:type="dxa"/>
          </w:tcPr>
          <w:p w:rsidR="00BF2C0E" w:rsidRPr="00BF2C0E" w:rsidRDefault="00BF2C0E" w:rsidP="00B5767F">
            <w:pPr>
              <w:pStyle w:val="Nadpis3"/>
              <w:spacing w:before="0"/>
              <w:outlineLvl w:val="2"/>
              <w:cnfStyle w:val="000000000000" w:firstRow="0" w:lastRow="0" w:firstColumn="0" w:lastColumn="0" w:oddVBand="0" w:evenVBand="0" w:oddHBand="0" w:evenHBand="0" w:firstRowFirstColumn="0" w:firstRowLastColumn="0" w:lastRowFirstColumn="0" w:lastRowLastColumn="0"/>
              <w:rPr>
                <w:rFonts w:eastAsia="ClaraSans"/>
                <w:b w:val="0"/>
              </w:rPr>
            </w:pPr>
            <w:bookmarkStart w:id="27" w:name="_Toc485130994"/>
            <w:bookmarkStart w:id="28" w:name="_Toc485131185"/>
            <w:r w:rsidRPr="00BF2C0E">
              <w:rPr>
                <w:rFonts w:eastAsia="ClaraSans"/>
                <w:b w:val="0"/>
              </w:rPr>
              <w:t>prof. PhDr. Libor Musil, CSc.</w:t>
            </w:r>
            <w:bookmarkEnd w:id="27"/>
            <w:bookmarkEnd w:id="28"/>
          </w:p>
        </w:tc>
      </w:tr>
      <w:tr w:rsidR="00BF2C0E" w:rsidTr="00247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BF2C0E" w:rsidRPr="00BF2C0E" w:rsidRDefault="00BF2C0E" w:rsidP="00B5767F">
            <w:pPr>
              <w:pStyle w:val="Nadpis3"/>
              <w:spacing w:before="0"/>
              <w:outlineLvl w:val="2"/>
              <w:rPr>
                <w:rFonts w:eastAsia="ClaraSans"/>
              </w:rPr>
            </w:pPr>
            <w:r w:rsidRPr="00BF2C0E">
              <w:rPr>
                <w:rFonts w:eastAsia="ClaraSans"/>
              </w:rPr>
              <w:t xml:space="preserve">Mgr. Michal Opatrný, Dr. </w:t>
            </w:r>
            <w:proofErr w:type="spellStart"/>
            <w:r w:rsidRPr="00BF2C0E">
              <w:rPr>
                <w:rFonts w:eastAsia="ClaraSans"/>
              </w:rPr>
              <w:t>theol</w:t>
            </w:r>
            <w:proofErr w:type="spellEnd"/>
            <w:r w:rsidRPr="00BF2C0E">
              <w:rPr>
                <w:rFonts w:eastAsia="ClaraSans"/>
              </w:rPr>
              <w:t>.</w:t>
            </w:r>
          </w:p>
        </w:tc>
        <w:tc>
          <w:tcPr>
            <w:tcW w:w="4606" w:type="dxa"/>
          </w:tcPr>
          <w:p w:rsidR="00BF2C0E" w:rsidRPr="00BF2C0E" w:rsidRDefault="00BF2C0E" w:rsidP="00B5767F">
            <w:pPr>
              <w:pStyle w:val="Nadpis3"/>
              <w:spacing w:before="0"/>
              <w:outlineLvl w:val="2"/>
              <w:cnfStyle w:val="000000100000" w:firstRow="0" w:lastRow="0" w:firstColumn="0" w:lastColumn="0" w:oddVBand="0" w:evenVBand="0" w:oddHBand="1" w:evenHBand="0" w:firstRowFirstColumn="0" w:firstRowLastColumn="0" w:lastRowFirstColumn="0" w:lastRowLastColumn="0"/>
              <w:rPr>
                <w:rFonts w:eastAsia="ClaraSans"/>
                <w:b w:val="0"/>
              </w:rPr>
            </w:pPr>
            <w:bookmarkStart w:id="29" w:name="_Toc485130996"/>
            <w:bookmarkStart w:id="30" w:name="_Toc485131187"/>
            <w:r w:rsidRPr="00BF2C0E">
              <w:rPr>
                <w:rFonts w:eastAsia="ClaraSans"/>
                <w:b w:val="0"/>
              </w:rPr>
              <w:t>doc. PhDr. Jiří Němec, Ph.D.</w:t>
            </w:r>
            <w:bookmarkEnd w:id="29"/>
            <w:bookmarkEnd w:id="30"/>
          </w:p>
        </w:tc>
      </w:tr>
      <w:tr w:rsidR="00BF2C0E" w:rsidTr="00247C30">
        <w:tc>
          <w:tcPr>
            <w:cnfStyle w:val="001000000000" w:firstRow="0" w:lastRow="0" w:firstColumn="1" w:lastColumn="0" w:oddVBand="0" w:evenVBand="0" w:oddHBand="0" w:evenHBand="0" w:firstRowFirstColumn="0" w:firstRowLastColumn="0" w:lastRowFirstColumn="0" w:lastRowLastColumn="0"/>
            <w:tcW w:w="4606" w:type="dxa"/>
          </w:tcPr>
          <w:p w:rsidR="00BF2C0E" w:rsidRPr="00BF2C0E" w:rsidRDefault="00BF2C0E" w:rsidP="00B5767F">
            <w:pPr>
              <w:pStyle w:val="Nadpis3"/>
              <w:spacing w:before="0"/>
              <w:outlineLvl w:val="2"/>
              <w:rPr>
                <w:rFonts w:eastAsia="ClaraSans"/>
              </w:rPr>
            </w:pPr>
            <w:r w:rsidRPr="00BF2C0E">
              <w:rPr>
                <w:rFonts w:eastAsia="ClaraSans"/>
              </w:rPr>
              <w:t>prof. PhDr. Vladimír Papoušek, CSc.</w:t>
            </w:r>
          </w:p>
        </w:tc>
        <w:tc>
          <w:tcPr>
            <w:tcW w:w="4606" w:type="dxa"/>
          </w:tcPr>
          <w:p w:rsidR="00BF2C0E" w:rsidRPr="00BF2C0E" w:rsidRDefault="00BF2C0E" w:rsidP="00B5767F">
            <w:pPr>
              <w:pStyle w:val="Nadpis3"/>
              <w:spacing w:before="0"/>
              <w:outlineLvl w:val="2"/>
              <w:cnfStyle w:val="000000000000" w:firstRow="0" w:lastRow="0" w:firstColumn="0" w:lastColumn="0" w:oddVBand="0" w:evenVBand="0" w:oddHBand="0" w:evenHBand="0" w:firstRowFirstColumn="0" w:firstRowLastColumn="0" w:lastRowFirstColumn="0" w:lastRowLastColumn="0"/>
              <w:rPr>
                <w:rFonts w:eastAsia="ClaraSans"/>
                <w:b w:val="0"/>
              </w:rPr>
            </w:pPr>
            <w:bookmarkStart w:id="31" w:name="_Toc485130998"/>
            <w:bookmarkStart w:id="32" w:name="_Toc485131189"/>
            <w:r w:rsidRPr="00BF2C0E">
              <w:rPr>
                <w:rFonts w:eastAsia="ClaraSans"/>
                <w:b w:val="0"/>
              </w:rPr>
              <w:t xml:space="preserve">prof. </w:t>
            </w:r>
            <w:proofErr w:type="spellStart"/>
            <w:r w:rsidRPr="00BF2C0E">
              <w:rPr>
                <w:rFonts w:eastAsia="ClaraSans"/>
                <w:b w:val="0"/>
              </w:rPr>
              <w:t>PhLic</w:t>
            </w:r>
            <w:proofErr w:type="spellEnd"/>
            <w:r w:rsidRPr="00BF2C0E">
              <w:rPr>
                <w:rFonts w:eastAsia="ClaraSans"/>
                <w:b w:val="0"/>
              </w:rPr>
              <w:t xml:space="preserve">. Vojtěch Novotný, </w:t>
            </w:r>
            <w:proofErr w:type="spellStart"/>
            <w:r w:rsidRPr="00BF2C0E">
              <w:rPr>
                <w:rFonts w:eastAsia="ClaraSans"/>
                <w:b w:val="0"/>
              </w:rPr>
              <w:t>Th.D</w:t>
            </w:r>
            <w:proofErr w:type="spellEnd"/>
            <w:r w:rsidRPr="00BF2C0E">
              <w:rPr>
                <w:rFonts w:eastAsia="ClaraSans"/>
                <w:b w:val="0"/>
              </w:rPr>
              <w:t>.</w:t>
            </w:r>
            <w:bookmarkEnd w:id="31"/>
            <w:bookmarkEnd w:id="32"/>
          </w:p>
        </w:tc>
      </w:tr>
      <w:tr w:rsidR="00BF2C0E" w:rsidTr="00247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BF2C0E" w:rsidRPr="00BF2C0E" w:rsidRDefault="00BF2C0E" w:rsidP="00B5767F">
            <w:pPr>
              <w:pStyle w:val="Nadpis3"/>
              <w:spacing w:before="0"/>
              <w:outlineLvl w:val="2"/>
            </w:pPr>
            <w:r w:rsidRPr="00BF2C0E">
              <w:t xml:space="preserve">Mgr. Adolf </w:t>
            </w:r>
            <w:proofErr w:type="spellStart"/>
            <w:r w:rsidRPr="00BF2C0E">
              <w:t>Pintíř</w:t>
            </w:r>
            <w:proofErr w:type="spellEnd"/>
          </w:p>
        </w:tc>
        <w:tc>
          <w:tcPr>
            <w:tcW w:w="4606" w:type="dxa"/>
          </w:tcPr>
          <w:p w:rsidR="00BF2C0E" w:rsidRPr="00BF2C0E" w:rsidRDefault="00046C42" w:rsidP="00B5767F">
            <w:pPr>
              <w:pStyle w:val="Nadpis3"/>
              <w:spacing w:before="0"/>
              <w:outlineLvl w:val="2"/>
              <w:cnfStyle w:val="000000100000" w:firstRow="0" w:lastRow="0" w:firstColumn="0" w:lastColumn="0" w:oddVBand="0" w:evenVBand="0" w:oddHBand="1" w:evenHBand="0" w:firstRowFirstColumn="0" w:firstRowLastColumn="0" w:lastRowFirstColumn="0" w:lastRowLastColumn="0"/>
              <w:rPr>
                <w:rFonts w:eastAsia="ClaraSans"/>
                <w:b w:val="0"/>
              </w:rPr>
            </w:pPr>
            <w:bookmarkStart w:id="33" w:name="_Toc485131000"/>
            <w:bookmarkStart w:id="34" w:name="_Toc485131191"/>
            <w:r>
              <w:rPr>
                <w:b w:val="0"/>
              </w:rPr>
              <w:t>Mgr</w:t>
            </w:r>
            <w:r w:rsidR="00BF2C0E" w:rsidRPr="00BF2C0E">
              <w:rPr>
                <w:b w:val="0"/>
              </w:rPr>
              <w:t xml:space="preserve">. Michal Opatrný, Dr. </w:t>
            </w:r>
            <w:proofErr w:type="spellStart"/>
            <w:r w:rsidR="00BF2C0E" w:rsidRPr="00BF2C0E">
              <w:rPr>
                <w:b w:val="0"/>
              </w:rPr>
              <w:t>theol</w:t>
            </w:r>
            <w:proofErr w:type="spellEnd"/>
            <w:r w:rsidR="00BF2C0E" w:rsidRPr="00BF2C0E">
              <w:rPr>
                <w:b w:val="0"/>
              </w:rPr>
              <w:t>.</w:t>
            </w:r>
            <w:bookmarkEnd w:id="33"/>
            <w:bookmarkEnd w:id="34"/>
          </w:p>
        </w:tc>
      </w:tr>
      <w:tr w:rsidR="00BF2C0E" w:rsidTr="00247C30">
        <w:tc>
          <w:tcPr>
            <w:cnfStyle w:val="001000000000" w:firstRow="0" w:lastRow="0" w:firstColumn="1" w:lastColumn="0" w:oddVBand="0" w:evenVBand="0" w:oddHBand="0" w:evenHBand="0" w:firstRowFirstColumn="0" w:firstRowLastColumn="0" w:lastRowFirstColumn="0" w:lastRowLastColumn="0"/>
            <w:tcW w:w="4606" w:type="dxa"/>
          </w:tcPr>
          <w:p w:rsidR="00BF2C0E" w:rsidRPr="00BF2C0E" w:rsidRDefault="00BF2C0E" w:rsidP="00B5767F">
            <w:pPr>
              <w:pStyle w:val="Nadpis3"/>
              <w:spacing w:before="0"/>
              <w:outlineLvl w:val="2"/>
            </w:pPr>
            <w:r w:rsidRPr="00BF2C0E">
              <w:t xml:space="preserve">doc. PhDr. </w:t>
            </w:r>
            <w:proofErr w:type="spellStart"/>
            <w:r w:rsidRPr="00BF2C0E">
              <w:t>Mireia</w:t>
            </w:r>
            <w:proofErr w:type="spellEnd"/>
            <w:r w:rsidRPr="00BF2C0E">
              <w:t xml:space="preserve"> Ryšková, </w:t>
            </w:r>
            <w:proofErr w:type="spellStart"/>
            <w:r w:rsidRPr="00BF2C0E">
              <w:t>Th.D</w:t>
            </w:r>
            <w:proofErr w:type="spellEnd"/>
            <w:r w:rsidRPr="00BF2C0E">
              <w:t>.</w:t>
            </w:r>
          </w:p>
        </w:tc>
        <w:tc>
          <w:tcPr>
            <w:tcW w:w="4606" w:type="dxa"/>
          </w:tcPr>
          <w:p w:rsidR="00BF2C0E" w:rsidRPr="00BF2C0E" w:rsidRDefault="00BF2C0E" w:rsidP="00B5767F">
            <w:pPr>
              <w:pStyle w:val="Nadpis3"/>
              <w:spacing w:before="0"/>
              <w:outlineLvl w:val="2"/>
              <w:cnfStyle w:val="000000000000" w:firstRow="0" w:lastRow="0" w:firstColumn="0" w:lastColumn="0" w:oddVBand="0" w:evenVBand="0" w:oddHBand="0" w:evenHBand="0" w:firstRowFirstColumn="0" w:firstRowLastColumn="0" w:lastRowFirstColumn="0" w:lastRowLastColumn="0"/>
              <w:rPr>
                <w:rFonts w:eastAsia="ClaraSans"/>
                <w:b w:val="0"/>
              </w:rPr>
            </w:pPr>
            <w:bookmarkStart w:id="35" w:name="_Toc485131002"/>
            <w:bookmarkStart w:id="36" w:name="_Toc485131193"/>
            <w:r w:rsidRPr="00BF2C0E">
              <w:rPr>
                <w:b w:val="0"/>
              </w:rPr>
              <w:t>prof. PaedDr. Vladimír Papoušek, CSc.</w:t>
            </w:r>
            <w:bookmarkEnd w:id="35"/>
            <w:bookmarkEnd w:id="36"/>
          </w:p>
        </w:tc>
      </w:tr>
      <w:tr w:rsidR="00BF2C0E" w:rsidTr="00247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BF2C0E" w:rsidRPr="00BF2C0E" w:rsidRDefault="00BF2C0E" w:rsidP="00B5767F">
            <w:pPr>
              <w:pStyle w:val="Nadpis3"/>
              <w:spacing w:before="0"/>
              <w:outlineLvl w:val="2"/>
              <w:rPr>
                <w:rFonts w:eastAsia="ClaraSans"/>
              </w:rPr>
            </w:pPr>
            <w:r w:rsidRPr="00BF2C0E">
              <w:t xml:space="preserve">prof. Dr. Karel Skalický, </w:t>
            </w:r>
            <w:proofErr w:type="spellStart"/>
            <w:r w:rsidRPr="00BF2C0E">
              <w:t>Th.D</w:t>
            </w:r>
            <w:proofErr w:type="spellEnd"/>
            <w:r w:rsidRPr="00BF2C0E">
              <w:t>.</w:t>
            </w:r>
          </w:p>
        </w:tc>
        <w:tc>
          <w:tcPr>
            <w:tcW w:w="4606" w:type="dxa"/>
          </w:tcPr>
          <w:p w:rsidR="00BF2C0E" w:rsidRPr="00BF2C0E" w:rsidRDefault="00BF2C0E" w:rsidP="00B5767F">
            <w:pPr>
              <w:pStyle w:val="Nadpis3"/>
              <w:spacing w:before="0"/>
              <w:outlineLvl w:val="2"/>
              <w:cnfStyle w:val="000000100000" w:firstRow="0" w:lastRow="0" w:firstColumn="0" w:lastColumn="0" w:oddVBand="0" w:evenVBand="0" w:oddHBand="1" w:evenHBand="0" w:firstRowFirstColumn="0" w:firstRowLastColumn="0" w:lastRowFirstColumn="0" w:lastRowLastColumn="0"/>
              <w:rPr>
                <w:rFonts w:eastAsia="ClaraSans"/>
                <w:b w:val="0"/>
              </w:rPr>
            </w:pPr>
            <w:bookmarkStart w:id="37" w:name="_Toc485131004"/>
            <w:bookmarkStart w:id="38" w:name="_Toc485131195"/>
            <w:r w:rsidRPr="00BF2C0E">
              <w:rPr>
                <w:rFonts w:eastAsia="ClaraSans"/>
                <w:b w:val="0"/>
              </w:rPr>
              <w:t xml:space="preserve">Mgr. Adolf </w:t>
            </w:r>
            <w:proofErr w:type="spellStart"/>
            <w:r w:rsidRPr="00BF2C0E">
              <w:rPr>
                <w:rFonts w:eastAsia="ClaraSans"/>
                <w:b w:val="0"/>
              </w:rPr>
              <w:t>Pintíř</w:t>
            </w:r>
            <w:bookmarkEnd w:id="37"/>
            <w:bookmarkEnd w:id="38"/>
            <w:proofErr w:type="spellEnd"/>
          </w:p>
        </w:tc>
      </w:tr>
      <w:tr w:rsidR="00BF2C0E" w:rsidTr="00247C30">
        <w:tc>
          <w:tcPr>
            <w:cnfStyle w:val="001000000000" w:firstRow="0" w:lastRow="0" w:firstColumn="1" w:lastColumn="0" w:oddVBand="0" w:evenVBand="0" w:oddHBand="0" w:evenHBand="0" w:firstRowFirstColumn="0" w:firstRowLastColumn="0" w:lastRowFirstColumn="0" w:lastRowLastColumn="0"/>
            <w:tcW w:w="4606" w:type="dxa"/>
          </w:tcPr>
          <w:p w:rsidR="00BF2C0E" w:rsidRPr="00BF2C0E" w:rsidRDefault="00BF2C0E" w:rsidP="00B5767F">
            <w:pPr>
              <w:pStyle w:val="Nadpis3"/>
              <w:spacing w:before="0"/>
              <w:outlineLvl w:val="2"/>
              <w:rPr>
                <w:rFonts w:eastAsia="ClaraSans"/>
              </w:rPr>
            </w:pPr>
            <w:r w:rsidRPr="00BF2C0E">
              <w:t xml:space="preserve">Mgr. Jindřich Šrajer, </w:t>
            </w:r>
            <w:proofErr w:type="spellStart"/>
            <w:r w:rsidRPr="00BF2C0E">
              <w:t>Dr.theol</w:t>
            </w:r>
            <w:proofErr w:type="spellEnd"/>
            <w:r w:rsidRPr="00BF2C0E">
              <w:t>.</w:t>
            </w:r>
          </w:p>
        </w:tc>
        <w:tc>
          <w:tcPr>
            <w:tcW w:w="4606" w:type="dxa"/>
          </w:tcPr>
          <w:p w:rsidR="00BF2C0E" w:rsidRPr="00BF2C0E" w:rsidRDefault="00BF2C0E" w:rsidP="00B5767F">
            <w:pPr>
              <w:pStyle w:val="Nadpis3"/>
              <w:spacing w:before="0"/>
              <w:outlineLvl w:val="2"/>
              <w:cnfStyle w:val="000000000000" w:firstRow="0" w:lastRow="0" w:firstColumn="0" w:lastColumn="0" w:oddVBand="0" w:evenVBand="0" w:oddHBand="0" w:evenHBand="0" w:firstRowFirstColumn="0" w:firstRowLastColumn="0" w:lastRowFirstColumn="0" w:lastRowLastColumn="0"/>
              <w:rPr>
                <w:rFonts w:eastAsia="ClaraSans"/>
                <w:b w:val="0"/>
              </w:rPr>
            </w:pPr>
            <w:bookmarkStart w:id="39" w:name="_Toc485131006"/>
            <w:bookmarkStart w:id="40" w:name="_Toc485131197"/>
            <w:r w:rsidRPr="00BF2C0E">
              <w:rPr>
                <w:rFonts w:eastAsia="ClaraSans"/>
                <w:b w:val="0"/>
              </w:rPr>
              <w:t xml:space="preserve">doc. PhDr. </w:t>
            </w:r>
            <w:proofErr w:type="spellStart"/>
            <w:r w:rsidRPr="00BF2C0E">
              <w:rPr>
                <w:rFonts w:eastAsia="ClaraSans"/>
                <w:b w:val="0"/>
              </w:rPr>
              <w:t>Mireia</w:t>
            </w:r>
            <w:proofErr w:type="spellEnd"/>
            <w:r w:rsidRPr="00BF2C0E">
              <w:rPr>
                <w:rFonts w:eastAsia="ClaraSans"/>
                <w:b w:val="0"/>
              </w:rPr>
              <w:t xml:space="preserve"> </w:t>
            </w:r>
            <w:proofErr w:type="spellStart"/>
            <w:r w:rsidRPr="00BF2C0E">
              <w:rPr>
                <w:rFonts w:eastAsia="ClaraSans"/>
                <w:b w:val="0"/>
              </w:rPr>
              <w:t>Ryškový</w:t>
            </w:r>
            <w:proofErr w:type="spellEnd"/>
            <w:r w:rsidRPr="00BF2C0E">
              <w:rPr>
                <w:rFonts w:eastAsia="ClaraSans"/>
                <w:b w:val="0"/>
              </w:rPr>
              <w:t xml:space="preserve">, </w:t>
            </w:r>
            <w:proofErr w:type="spellStart"/>
            <w:r w:rsidRPr="00BF2C0E">
              <w:rPr>
                <w:rFonts w:eastAsia="ClaraSans"/>
                <w:b w:val="0"/>
              </w:rPr>
              <w:t>Th.D</w:t>
            </w:r>
            <w:proofErr w:type="spellEnd"/>
            <w:r w:rsidRPr="00BF2C0E">
              <w:rPr>
                <w:rFonts w:eastAsia="ClaraSans"/>
                <w:b w:val="0"/>
              </w:rPr>
              <w:t>.</w:t>
            </w:r>
            <w:bookmarkEnd w:id="39"/>
            <w:bookmarkEnd w:id="40"/>
          </w:p>
        </w:tc>
      </w:tr>
      <w:tr w:rsidR="00BF2C0E" w:rsidTr="00247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BF2C0E" w:rsidRPr="00BF2C0E" w:rsidRDefault="00BF2C0E" w:rsidP="00B5767F">
            <w:pPr>
              <w:pStyle w:val="Nadpis3"/>
              <w:spacing w:before="0"/>
              <w:outlineLvl w:val="2"/>
            </w:pPr>
            <w:r w:rsidRPr="00BF2C0E">
              <w:t xml:space="preserve">doc. Jaroslav Vokoun, </w:t>
            </w:r>
            <w:proofErr w:type="spellStart"/>
            <w:r w:rsidRPr="00BF2C0E">
              <w:t>Th.D</w:t>
            </w:r>
            <w:proofErr w:type="spellEnd"/>
            <w:r w:rsidRPr="00BF2C0E">
              <w:t>.</w:t>
            </w:r>
          </w:p>
        </w:tc>
        <w:tc>
          <w:tcPr>
            <w:tcW w:w="4606" w:type="dxa"/>
          </w:tcPr>
          <w:p w:rsidR="00BF2C0E" w:rsidRPr="00BF2C0E" w:rsidRDefault="00BF2C0E" w:rsidP="00B5767F">
            <w:pPr>
              <w:pStyle w:val="Nadpis3"/>
              <w:spacing w:before="0"/>
              <w:outlineLvl w:val="2"/>
              <w:cnfStyle w:val="000000100000" w:firstRow="0" w:lastRow="0" w:firstColumn="0" w:lastColumn="0" w:oddVBand="0" w:evenVBand="0" w:oddHBand="1" w:evenHBand="0" w:firstRowFirstColumn="0" w:firstRowLastColumn="0" w:lastRowFirstColumn="0" w:lastRowLastColumn="0"/>
              <w:rPr>
                <w:rFonts w:eastAsia="ClaraSans"/>
                <w:b w:val="0"/>
              </w:rPr>
            </w:pPr>
            <w:bookmarkStart w:id="41" w:name="_Toc485131008"/>
            <w:bookmarkStart w:id="42" w:name="_Toc485131199"/>
            <w:r w:rsidRPr="00BF2C0E">
              <w:rPr>
                <w:b w:val="0"/>
              </w:rPr>
              <w:t xml:space="preserve">prof. Dr. Karel Skalický, </w:t>
            </w:r>
            <w:proofErr w:type="spellStart"/>
            <w:r w:rsidRPr="00BF2C0E">
              <w:rPr>
                <w:b w:val="0"/>
              </w:rPr>
              <w:t>Th.D</w:t>
            </w:r>
            <w:proofErr w:type="spellEnd"/>
            <w:r w:rsidRPr="00BF2C0E">
              <w:rPr>
                <w:b w:val="0"/>
              </w:rPr>
              <w:t>.</w:t>
            </w:r>
            <w:bookmarkEnd w:id="41"/>
            <w:bookmarkEnd w:id="42"/>
          </w:p>
        </w:tc>
      </w:tr>
      <w:tr w:rsidR="00BF2C0E" w:rsidTr="00247C30">
        <w:tc>
          <w:tcPr>
            <w:cnfStyle w:val="001000000000" w:firstRow="0" w:lastRow="0" w:firstColumn="1" w:lastColumn="0" w:oddVBand="0" w:evenVBand="0" w:oddHBand="0" w:evenHBand="0" w:firstRowFirstColumn="0" w:firstRowLastColumn="0" w:lastRowFirstColumn="0" w:lastRowLastColumn="0"/>
            <w:tcW w:w="4606" w:type="dxa"/>
          </w:tcPr>
          <w:p w:rsidR="00BF2C0E" w:rsidRPr="00BF2C0E" w:rsidRDefault="00BF2C0E" w:rsidP="00B5767F">
            <w:pPr>
              <w:pStyle w:val="Nadpis3"/>
              <w:spacing w:before="0"/>
              <w:outlineLvl w:val="2"/>
            </w:pPr>
            <w:r w:rsidRPr="00BF2C0E">
              <w:t xml:space="preserve">prof. PaedDr. Martin Weis, </w:t>
            </w:r>
            <w:proofErr w:type="spellStart"/>
            <w:r w:rsidRPr="00BF2C0E">
              <w:t>Th.D</w:t>
            </w:r>
            <w:proofErr w:type="spellEnd"/>
            <w:r w:rsidRPr="00BF2C0E">
              <w:t>.</w:t>
            </w:r>
          </w:p>
        </w:tc>
        <w:tc>
          <w:tcPr>
            <w:tcW w:w="4606" w:type="dxa"/>
          </w:tcPr>
          <w:p w:rsidR="00BF2C0E" w:rsidRPr="00BF2C0E" w:rsidRDefault="00BF2C0E" w:rsidP="00B5767F">
            <w:pPr>
              <w:pStyle w:val="Nadpis3"/>
              <w:spacing w:before="0"/>
              <w:outlineLvl w:val="2"/>
              <w:cnfStyle w:val="000000000000" w:firstRow="0" w:lastRow="0" w:firstColumn="0" w:lastColumn="0" w:oddVBand="0" w:evenVBand="0" w:oddHBand="0" w:evenHBand="0" w:firstRowFirstColumn="0" w:firstRowLastColumn="0" w:lastRowFirstColumn="0" w:lastRowLastColumn="0"/>
              <w:rPr>
                <w:rFonts w:eastAsia="ClaraSans"/>
                <w:b w:val="0"/>
              </w:rPr>
            </w:pPr>
            <w:bookmarkStart w:id="43" w:name="_Toc485131010"/>
            <w:bookmarkStart w:id="44" w:name="_Toc485131201"/>
            <w:r w:rsidRPr="00BF2C0E">
              <w:rPr>
                <w:b w:val="0"/>
              </w:rPr>
              <w:t xml:space="preserve">doc. ThDr. Rudolf Svoboda, </w:t>
            </w:r>
            <w:proofErr w:type="spellStart"/>
            <w:r w:rsidRPr="00BF2C0E">
              <w:rPr>
                <w:b w:val="0"/>
              </w:rPr>
              <w:t>Th.D</w:t>
            </w:r>
            <w:proofErr w:type="spellEnd"/>
            <w:r w:rsidRPr="00BF2C0E">
              <w:rPr>
                <w:b w:val="0"/>
              </w:rPr>
              <w:t>.</w:t>
            </w:r>
            <w:bookmarkEnd w:id="43"/>
            <w:bookmarkEnd w:id="44"/>
          </w:p>
        </w:tc>
      </w:tr>
      <w:tr w:rsidR="00BF2C0E" w:rsidTr="00247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BF2C0E" w:rsidRDefault="00BF2C0E" w:rsidP="00B5767F">
            <w:pPr>
              <w:pStyle w:val="Nadpis3"/>
              <w:spacing w:before="0"/>
              <w:outlineLvl w:val="2"/>
            </w:pPr>
          </w:p>
        </w:tc>
        <w:tc>
          <w:tcPr>
            <w:tcW w:w="4606" w:type="dxa"/>
          </w:tcPr>
          <w:p w:rsidR="00BF2C0E" w:rsidRPr="00BF2C0E" w:rsidRDefault="0008216D" w:rsidP="00B5767F">
            <w:pPr>
              <w:pStyle w:val="Nadpis3"/>
              <w:spacing w:before="0"/>
              <w:outlineLvl w:val="2"/>
              <w:cnfStyle w:val="000000100000" w:firstRow="0" w:lastRow="0" w:firstColumn="0" w:lastColumn="0" w:oddVBand="0" w:evenVBand="0" w:oddHBand="1" w:evenHBand="0" w:firstRowFirstColumn="0" w:firstRowLastColumn="0" w:lastRowFirstColumn="0" w:lastRowLastColumn="0"/>
              <w:rPr>
                <w:rFonts w:eastAsia="ClaraSans"/>
                <w:b w:val="0"/>
              </w:rPr>
            </w:pPr>
            <w:bookmarkStart w:id="45" w:name="_Toc485131012"/>
            <w:bookmarkStart w:id="46" w:name="_Toc485131203"/>
            <w:r>
              <w:rPr>
                <w:b w:val="0"/>
              </w:rPr>
              <w:t>Mgr</w:t>
            </w:r>
            <w:r w:rsidR="00BF2C0E" w:rsidRPr="00BF2C0E">
              <w:rPr>
                <w:b w:val="0"/>
              </w:rPr>
              <w:t xml:space="preserve">. Jindřich Šrajer, </w:t>
            </w:r>
            <w:proofErr w:type="spellStart"/>
            <w:r w:rsidR="00BF2C0E" w:rsidRPr="00BF2C0E">
              <w:rPr>
                <w:b w:val="0"/>
              </w:rPr>
              <w:t>Dr.theol</w:t>
            </w:r>
            <w:proofErr w:type="spellEnd"/>
            <w:r w:rsidR="00BF2C0E" w:rsidRPr="00BF2C0E">
              <w:rPr>
                <w:b w:val="0"/>
              </w:rPr>
              <w:t>.</w:t>
            </w:r>
            <w:bookmarkEnd w:id="45"/>
            <w:bookmarkEnd w:id="46"/>
          </w:p>
        </w:tc>
      </w:tr>
      <w:tr w:rsidR="00BF2C0E" w:rsidTr="00247C30">
        <w:tc>
          <w:tcPr>
            <w:cnfStyle w:val="001000000000" w:firstRow="0" w:lastRow="0" w:firstColumn="1" w:lastColumn="0" w:oddVBand="0" w:evenVBand="0" w:oddHBand="0" w:evenHBand="0" w:firstRowFirstColumn="0" w:firstRowLastColumn="0" w:lastRowFirstColumn="0" w:lastRowLastColumn="0"/>
            <w:tcW w:w="4606" w:type="dxa"/>
          </w:tcPr>
          <w:p w:rsidR="00BF2C0E" w:rsidRDefault="00BF2C0E" w:rsidP="00B5767F">
            <w:pPr>
              <w:pStyle w:val="Nadpis3"/>
              <w:spacing w:before="0"/>
              <w:outlineLvl w:val="2"/>
            </w:pPr>
          </w:p>
        </w:tc>
        <w:tc>
          <w:tcPr>
            <w:tcW w:w="4606" w:type="dxa"/>
          </w:tcPr>
          <w:p w:rsidR="00BF2C0E" w:rsidRPr="00BF2C0E" w:rsidRDefault="00BF2C0E" w:rsidP="00B5767F">
            <w:pPr>
              <w:pStyle w:val="Nadpis3"/>
              <w:spacing w:before="0"/>
              <w:outlineLvl w:val="2"/>
              <w:cnfStyle w:val="000000000000" w:firstRow="0" w:lastRow="0" w:firstColumn="0" w:lastColumn="0" w:oddVBand="0" w:evenVBand="0" w:oddHBand="0" w:evenHBand="0" w:firstRowFirstColumn="0" w:firstRowLastColumn="0" w:lastRowFirstColumn="0" w:lastRowLastColumn="0"/>
              <w:rPr>
                <w:rFonts w:eastAsia="ClaraSans"/>
                <w:b w:val="0"/>
              </w:rPr>
            </w:pPr>
            <w:bookmarkStart w:id="47" w:name="_Toc485131014"/>
            <w:bookmarkStart w:id="48" w:name="_Toc485131205"/>
            <w:r w:rsidRPr="00BF2C0E">
              <w:rPr>
                <w:b w:val="0"/>
              </w:rPr>
              <w:t>Mgr. Petr Urban, Ph.D.</w:t>
            </w:r>
            <w:bookmarkEnd w:id="47"/>
            <w:bookmarkEnd w:id="48"/>
          </w:p>
        </w:tc>
      </w:tr>
      <w:tr w:rsidR="00BF2C0E" w:rsidTr="00247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BF2C0E" w:rsidRDefault="00BF2C0E" w:rsidP="00B5767F">
            <w:pPr>
              <w:pStyle w:val="Nadpis3"/>
              <w:spacing w:before="0"/>
              <w:outlineLvl w:val="2"/>
            </w:pPr>
          </w:p>
        </w:tc>
        <w:tc>
          <w:tcPr>
            <w:tcW w:w="4606" w:type="dxa"/>
          </w:tcPr>
          <w:p w:rsidR="00BF2C0E" w:rsidRPr="00BF2C0E" w:rsidRDefault="00BF2C0E" w:rsidP="00B5767F">
            <w:pPr>
              <w:pStyle w:val="Nadpis3"/>
              <w:spacing w:before="0"/>
              <w:outlineLvl w:val="2"/>
              <w:cnfStyle w:val="000000100000" w:firstRow="0" w:lastRow="0" w:firstColumn="0" w:lastColumn="0" w:oddVBand="0" w:evenVBand="0" w:oddHBand="1" w:evenHBand="0" w:firstRowFirstColumn="0" w:firstRowLastColumn="0" w:lastRowFirstColumn="0" w:lastRowLastColumn="0"/>
              <w:rPr>
                <w:rFonts w:eastAsia="ClaraSans"/>
                <w:b w:val="0"/>
              </w:rPr>
            </w:pPr>
            <w:bookmarkStart w:id="49" w:name="_Toc485131016"/>
            <w:bookmarkStart w:id="50" w:name="_Toc485131207"/>
            <w:r>
              <w:rPr>
                <w:b w:val="0"/>
              </w:rPr>
              <w:t>doc</w:t>
            </w:r>
            <w:r w:rsidRPr="00BF2C0E">
              <w:rPr>
                <w:b w:val="0"/>
              </w:rPr>
              <w:t xml:space="preserve">. Jaroslav Vokoun, </w:t>
            </w:r>
            <w:proofErr w:type="spellStart"/>
            <w:r w:rsidRPr="00BF2C0E">
              <w:rPr>
                <w:b w:val="0"/>
              </w:rPr>
              <w:t>Th.D</w:t>
            </w:r>
            <w:proofErr w:type="spellEnd"/>
            <w:r w:rsidRPr="00BF2C0E">
              <w:rPr>
                <w:b w:val="0"/>
              </w:rPr>
              <w:t>.</w:t>
            </w:r>
            <w:bookmarkEnd w:id="49"/>
            <w:bookmarkEnd w:id="50"/>
          </w:p>
        </w:tc>
      </w:tr>
      <w:tr w:rsidR="00BF2C0E" w:rsidTr="00247C30">
        <w:tc>
          <w:tcPr>
            <w:cnfStyle w:val="001000000000" w:firstRow="0" w:lastRow="0" w:firstColumn="1" w:lastColumn="0" w:oddVBand="0" w:evenVBand="0" w:oddHBand="0" w:evenHBand="0" w:firstRowFirstColumn="0" w:firstRowLastColumn="0" w:lastRowFirstColumn="0" w:lastRowLastColumn="0"/>
            <w:tcW w:w="4606" w:type="dxa"/>
          </w:tcPr>
          <w:p w:rsidR="00BF2C0E" w:rsidRDefault="00BF2C0E" w:rsidP="00B5767F">
            <w:pPr>
              <w:pStyle w:val="Nadpis3"/>
              <w:spacing w:before="0"/>
              <w:outlineLvl w:val="2"/>
            </w:pPr>
          </w:p>
        </w:tc>
        <w:tc>
          <w:tcPr>
            <w:tcW w:w="4606" w:type="dxa"/>
          </w:tcPr>
          <w:p w:rsidR="00BF2C0E" w:rsidRPr="00BF2C0E" w:rsidRDefault="00BF2C0E" w:rsidP="00B5767F">
            <w:pPr>
              <w:pStyle w:val="Nadpis3"/>
              <w:spacing w:before="0"/>
              <w:outlineLvl w:val="2"/>
              <w:cnfStyle w:val="000000000000" w:firstRow="0" w:lastRow="0" w:firstColumn="0" w:lastColumn="0" w:oddVBand="0" w:evenVBand="0" w:oddHBand="0" w:evenHBand="0" w:firstRowFirstColumn="0" w:firstRowLastColumn="0" w:lastRowFirstColumn="0" w:lastRowLastColumn="0"/>
              <w:rPr>
                <w:rFonts w:eastAsia="ClaraSans"/>
                <w:b w:val="0"/>
              </w:rPr>
            </w:pPr>
            <w:bookmarkStart w:id="51" w:name="_Toc485131018"/>
            <w:bookmarkStart w:id="52" w:name="_Toc485131209"/>
            <w:r w:rsidRPr="00BF2C0E">
              <w:rPr>
                <w:b w:val="0"/>
              </w:rPr>
              <w:t xml:space="preserve">prof. PaedDr. Martin Weis, </w:t>
            </w:r>
            <w:proofErr w:type="spellStart"/>
            <w:r w:rsidRPr="00BF2C0E">
              <w:rPr>
                <w:b w:val="0"/>
              </w:rPr>
              <w:t>Th.D</w:t>
            </w:r>
            <w:proofErr w:type="spellEnd"/>
            <w:r w:rsidRPr="00BF2C0E">
              <w:rPr>
                <w:b w:val="0"/>
              </w:rPr>
              <w:t>.</w:t>
            </w:r>
            <w:bookmarkEnd w:id="51"/>
            <w:bookmarkEnd w:id="52"/>
          </w:p>
        </w:tc>
      </w:tr>
    </w:tbl>
    <w:p w:rsidR="00413E36" w:rsidRPr="00E459C2" w:rsidRDefault="00413E36" w:rsidP="00413E36">
      <w:pPr>
        <w:pStyle w:val="Nadpis3"/>
        <w:spacing w:before="0"/>
        <w:rPr>
          <w:rFonts w:eastAsia="ClaraSans"/>
        </w:rPr>
      </w:pPr>
    </w:p>
    <w:p w:rsidR="00AC296C" w:rsidRPr="00C23C2E" w:rsidRDefault="00413E36" w:rsidP="00C23C2E">
      <w:pPr>
        <w:pStyle w:val="Nadpis3"/>
        <w:spacing w:before="0"/>
        <w:rPr>
          <w:rFonts w:eastAsia="ClaraSans"/>
        </w:rPr>
      </w:pPr>
      <w:bookmarkStart w:id="53" w:name="_Toc485131212"/>
      <w:r>
        <w:rPr>
          <w:rFonts w:eastAsia="ClaraSans"/>
        </w:rPr>
        <w:t>1</w:t>
      </w:r>
      <w:r w:rsidRPr="00E459C2">
        <w:rPr>
          <w:rFonts w:eastAsia="ClaraSans"/>
        </w:rPr>
        <w:t>.3.3 Akademický senát TF JU</w:t>
      </w:r>
      <w:bookmarkEnd w:id="53"/>
      <w:r w:rsidRPr="00E459C2">
        <w:rPr>
          <w:rFonts w:eastAsia="ClaraSans"/>
        </w:rPr>
        <w:t xml:space="preserve"> </w:t>
      </w:r>
    </w:p>
    <w:tbl>
      <w:tblPr>
        <w:tblStyle w:val="Svtlseznamzvraznn4"/>
        <w:tblW w:w="0" w:type="auto"/>
        <w:tblLook w:val="04A0" w:firstRow="1" w:lastRow="0" w:firstColumn="1" w:lastColumn="0" w:noHBand="0" w:noVBand="1"/>
      </w:tblPr>
      <w:tblGrid>
        <w:gridCol w:w="4786"/>
        <w:gridCol w:w="4426"/>
      </w:tblGrid>
      <w:tr w:rsidR="00C42420" w:rsidTr="001311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shd w:val="clear" w:color="auto" w:fill="auto"/>
          </w:tcPr>
          <w:p w:rsidR="00C42420" w:rsidRPr="00B4716D" w:rsidRDefault="00C42420" w:rsidP="00AC296C">
            <w:pPr>
              <w:rPr>
                <w:color w:val="auto"/>
              </w:rPr>
            </w:pPr>
            <w:r>
              <w:rPr>
                <w:color w:val="auto"/>
              </w:rPr>
              <w:t>Předseda</w:t>
            </w:r>
          </w:p>
        </w:tc>
        <w:tc>
          <w:tcPr>
            <w:tcW w:w="4426" w:type="dxa"/>
            <w:shd w:val="clear" w:color="auto" w:fill="auto"/>
          </w:tcPr>
          <w:p w:rsidR="00C42420" w:rsidRPr="00B4716D" w:rsidRDefault="00C42420" w:rsidP="00AC296C">
            <w:pPr>
              <w:cnfStyle w:val="100000000000" w:firstRow="1" w:lastRow="0" w:firstColumn="0" w:lastColumn="0" w:oddVBand="0" w:evenVBand="0" w:oddHBand="0" w:evenHBand="0" w:firstRowFirstColumn="0" w:firstRowLastColumn="0" w:lastRowFirstColumn="0" w:lastRowLastColumn="0"/>
              <w:rPr>
                <w:b w:val="0"/>
                <w:color w:val="auto"/>
              </w:rPr>
            </w:pPr>
            <w:proofErr w:type="spellStart"/>
            <w:r>
              <w:rPr>
                <w:b w:val="0"/>
                <w:color w:val="auto"/>
              </w:rPr>
              <w:t>ThLic</w:t>
            </w:r>
            <w:proofErr w:type="spellEnd"/>
            <w:r>
              <w:rPr>
                <w:b w:val="0"/>
                <w:color w:val="auto"/>
              </w:rPr>
              <w:t xml:space="preserve">. Adam </w:t>
            </w:r>
            <w:proofErr w:type="spellStart"/>
            <w:r>
              <w:rPr>
                <w:b w:val="0"/>
                <w:color w:val="auto"/>
              </w:rPr>
              <w:t>Mackerle</w:t>
            </w:r>
            <w:proofErr w:type="spellEnd"/>
            <w:r w:rsidR="000C2107">
              <w:rPr>
                <w:b w:val="0"/>
                <w:color w:val="auto"/>
              </w:rPr>
              <w:t xml:space="preserve">, </w:t>
            </w:r>
            <w:proofErr w:type="spellStart"/>
            <w:r w:rsidR="000C2107">
              <w:rPr>
                <w:b w:val="0"/>
                <w:color w:val="auto"/>
              </w:rPr>
              <w:t>Th.D</w:t>
            </w:r>
            <w:proofErr w:type="spellEnd"/>
            <w:r w:rsidR="000C2107">
              <w:rPr>
                <w:b w:val="0"/>
                <w:color w:val="auto"/>
              </w:rPr>
              <w:t>.</w:t>
            </w:r>
          </w:p>
        </w:tc>
      </w:tr>
      <w:tr w:rsidR="00C42420" w:rsidTr="00131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C42420" w:rsidRPr="00B4716D" w:rsidRDefault="00C42420" w:rsidP="0013116C">
            <w:r>
              <w:t>Místopředseda komory akademických pracovníků</w:t>
            </w:r>
          </w:p>
        </w:tc>
        <w:tc>
          <w:tcPr>
            <w:tcW w:w="4426" w:type="dxa"/>
          </w:tcPr>
          <w:p w:rsidR="00C42420" w:rsidRDefault="00C42420" w:rsidP="0013116C">
            <w:pPr>
              <w:cnfStyle w:val="000000100000" w:firstRow="0" w:lastRow="0" w:firstColumn="0" w:lastColumn="0" w:oddVBand="0" w:evenVBand="0" w:oddHBand="1" w:evenHBand="0" w:firstRowFirstColumn="0" w:firstRowLastColumn="0" w:lastRowFirstColumn="0" w:lastRowLastColumn="0"/>
            </w:pPr>
            <w:r>
              <w:t xml:space="preserve">doc. PhDr. Ludmila Muchová, Ph.D. </w:t>
            </w:r>
          </w:p>
        </w:tc>
      </w:tr>
      <w:tr w:rsidR="00C42420" w:rsidTr="0013116C">
        <w:tc>
          <w:tcPr>
            <w:cnfStyle w:val="001000000000" w:firstRow="0" w:lastRow="0" w:firstColumn="1" w:lastColumn="0" w:oddVBand="0" w:evenVBand="0" w:oddHBand="0" w:evenHBand="0" w:firstRowFirstColumn="0" w:firstRowLastColumn="0" w:lastRowFirstColumn="0" w:lastRowLastColumn="0"/>
            <w:tcW w:w="4786" w:type="dxa"/>
          </w:tcPr>
          <w:p w:rsidR="00C42420" w:rsidRPr="00B4716D" w:rsidRDefault="00C42420" w:rsidP="0013116C">
            <w:r>
              <w:t>Místopředseda studentské komory</w:t>
            </w:r>
          </w:p>
        </w:tc>
        <w:tc>
          <w:tcPr>
            <w:tcW w:w="4426" w:type="dxa"/>
          </w:tcPr>
          <w:p w:rsidR="00C42420" w:rsidRDefault="00C42420" w:rsidP="0013116C">
            <w:pPr>
              <w:cnfStyle w:val="000000000000" w:firstRow="0" w:lastRow="0" w:firstColumn="0" w:lastColumn="0" w:oddVBand="0" w:evenVBand="0" w:oddHBand="0" w:evenHBand="0" w:firstRowFirstColumn="0" w:firstRowLastColumn="0" w:lastRowFirstColumn="0" w:lastRowLastColumn="0"/>
            </w:pPr>
            <w:r>
              <w:t>C</w:t>
            </w:r>
            <w:r w:rsidR="00D72EC4">
              <w:t>yril</w:t>
            </w:r>
            <w:r>
              <w:t xml:space="preserve"> Nováček</w:t>
            </w:r>
          </w:p>
        </w:tc>
      </w:tr>
      <w:tr w:rsidR="00C42420" w:rsidTr="00131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vMerge w:val="restart"/>
          </w:tcPr>
          <w:p w:rsidR="00C42420" w:rsidRPr="00B4716D" w:rsidRDefault="00C42420" w:rsidP="0013116C">
            <w:r>
              <w:t>Členové – akademičtí pracovníci</w:t>
            </w:r>
          </w:p>
        </w:tc>
        <w:tc>
          <w:tcPr>
            <w:tcW w:w="4426" w:type="dxa"/>
          </w:tcPr>
          <w:p w:rsidR="00C42420" w:rsidRDefault="00C42420" w:rsidP="0013116C">
            <w:pPr>
              <w:cnfStyle w:val="000000100000" w:firstRow="0" w:lastRow="0" w:firstColumn="0" w:lastColumn="0" w:oddVBand="0" w:evenVBand="0" w:oddHBand="1" w:evenHBand="0" w:firstRowFirstColumn="0" w:firstRowLastColumn="0" w:lastRowFirstColumn="0" w:lastRowLastColumn="0"/>
            </w:pPr>
            <w:r>
              <w:t>Mgr. Kateřina Brichcínová</w:t>
            </w:r>
          </w:p>
        </w:tc>
      </w:tr>
      <w:tr w:rsidR="00C42420" w:rsidTr="0013116C">
        <w:tc>
          <w:tcPr>
            <w:cnfStyle w:val="001000000000" w:firstRow="0" w:lastRow="0" w:firstColumn="1" w:lastColumn="0" w:oddVBand="0" w:evenVBand="0" w:oddHBand="0" w:evenHBand="0" w:firstRowFirstColumn="0" w:firstRowLastColumn="0" w:lastRowFirstColumn="0" w:lastRowLastColumn="0"/>
            <w:tcW w:w="4786" w:type="dxa"/>
            <w:vMerge/>
          </w:tcPr>
          <w:p w:rsidR="00C42420" w:rsidRPr="00B4716D" w:rsidRDefault="00C42420" w:rsidP="0013116C"/>
        </w:tc>
        <w:tc>
          <w:tcPr>
            <w:tcW w:w="4426" w:type="dxa"/>
          </w:tcPr>
          <w:p w:rsidR="00C42420" w:rsidRDefault="00C42420" w:rsidP="0013116C">
            <w:pPr>
              <w:cnfStyle w:val="000000000000" w:firstRow="0" w:lastRow="0" w:firstColumn="0" w:lastColumn="0" w:oddVBand="0" w:evenVBand="0" w:oddHBand="0" w:evenHBand="0" w:firstRowFirstColumn="0" w:firstRowLastColumn="0" w:lastRowFirstColumn="0" w:lastRowLastColumn="0"/>
            </w:pPr>
            <w:r>
              <w:t xml:space="preserve">Mgr. </w:t>
            </w:r>
            <w:r w:rsidR="00F17FFA">
              <w:t xml:space="preserve">Martin </w:t>
            </w:r>
            <w:proofErr w:type="spellStart"/>
            <w:r w:rsidR="00F17FFA">
              <w:t>Klapetek</w:t>
            </w:r>
            <w:proofErr w:type="spellEnd"/>
            <w:r w:rsidR="000C2107">
              <w:t>, Ph.D.</w:t>
            </w:r>
          </w:p>
        </w:tc>
      </w:tr>
      <w:tr w:rsidR="00C42420" w:rsidTr="00131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vMerge/>
          </w:tcPr>
          <w:p w:rsidR="00C42420" w:rsidRPr="00B4716D" w:rsidRDefault="00C42420" w:rsidP="0013116C"/>
        </w:tc>
        <w:tc>
          <w:tcPr>
            <w:tcW w:w="4426" w:type="dxa"/>
          </w:tcPr>
          <w:p w:rsidR="00C42420" w:rsidRDefault="000C2107" w:rsidP="0013116C">
            <w:pPr>
              <w:cnfStyle w:val="000000100000" w:firstRow="0" w:lastRow="0" w:firstColumn="0" w:lastColumn="0" w:oddVBand="0" w:evenVBand="0" w:oddHBand="1" w:evenHBand="0" w:firstRowFirstColumn="0" w:firstRowLastColumn="0" w:lastRowFirstColumn="0" w:lastRowLastColumn="0"/>
            </w:pPr>
            <w:r>
              <w:t xml:space="preserve">Dr. Ing. </w:t>
            </w:r>
            <w:r w:rsidR="00C42420">
              <w:t>Alois Křišťan</w:t>
            </w:r>
            <w:r>
              <w:t xml:space="preserve">, </w:t>
            </w:r>
            <w:proofErr w:type="spellStart"/>
            <w:r>
              <w:t>Th.D</w:t>
            </w:r>
            <w:proofErr w:type="spellEnd"/>
            <w:r>
              <w:t>.</w:t>
            </w:r>
          </w:p>
        </w:tc>
      </w:tr>
      <w:tr w:rsidR="00C42420" w:rsidTr="0013116C">
        <w:tc>
          <w:tcPr>
            <w:cnfStyle w:val="001000000000" w:firstRow="0" w:lastRow="0" w:firstColumn="1" w:lastColumn="0" w:oddVBand="0" w:evenVBand="0" w:oddHBand="0" w:evenHBand="0" w:firstRowFirstColumn="0" w:firstRowLastColumn="0" w:lastRowFirstColumn="0" w:lastRowLastColumn="0"/>
            <w:tcW w:w="4786" w:type="dxa"/>
            <w:vMerge/>
          </w:tcPr>
          <w:p w:rsidR="00C42420" w:rsidRPr="00B4716D" w:rsidRDefault="00C42420" w:rsidP="0013116C"/>
        </w:tc>
        <w:tc>
          <w:tcPr>
            <w:tcW w:w="4426" w:type="dxa"/>
          </w:tcPr>
          <w:p w:rsidR="00C42420" w:rsidRDefault="000C2107" w:rsidP="0013116C">
            <w:pPr>
              <w:cnfStyle w:val="000000000000" w:firstRow="0" w:lastRow="0" w:firstColumn="0" w:lastColumn="0" w:oddVBand="0" w:evenVBand="0" w:oddHBand="0" w:evenHBand="0" w:firstRowFirstColumn="0" w:firstRowLastColumn="0" w:lastRowFirstColumn="0" w:lastRowLastColumn="0"/>
            </w:pPr>
            <w:r>
              <w:t xml:space="preserve">PhDr. </w:t>
            </w:r>
            <w:r w:rsidR="00C42420">
              <w:t>Roman Míčka</w:t>
            </w:r>
            <w:r>
              <w:t xml:space="preserve">, </w:t>
            </w:r>
            <w:proofErr w:type="spellStart"/>
            <w:r>
              <w:t>Th.D</w:t>
            </w:r>
            <w:proofErr w:type="spellEnd"/>
            <w:r>
              <w:t>.</w:t>
            </w:r>
          </w:p>
        </w:tc>
      </w:tr>
      <w:tr w:rsidR="00C42420" w:rsidTr="00131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vMerge/>
          </w:tcPr>
          <w:p w:rsidR="00C42420" w:rsidRPr="00B4716D" w:rsidRDefault="00C42420" w:rsidP="0013116C"/>
        </w:tc>
        <w:tc>
          <w:tcPr>
            <w:tcW w:w="4426" w:type="dxa"/>
          </w:tcPr>
          <w:p w:rsidR="00C42420" w:rsidRDefault="00C42420" w:rsidP="0013116C">
            <w:pPr>
              <w:cnfStyle w:val="000000100000" w:firstRow="0" w:lastRow="0" w:firstColumn="0" w:lastColumn="0" w:oddVBand="0" w:evenVBand="0" w:oddHBand="1" w:evenHBand="0" w:firstRowFirstColumn="0" w:firstRowLastColumn="0" w:lastRowFirstColumn="0" w:lastRowLastColumn="0"/>
            </w:pPr>
            <w:r>
              <w:t>Mgr. Marta Rynešová</w:t>
            </w:r>
          </w:p>
        </w:tc>
      </w:tr>
      <w:tr w:rsidR="00C42420" w:rsidTr="0013116C">
        <w:tc>
          <w:tcPr>
            <w:cnfStyle w:val="001000000000" w:firstRow="0" w:lastRow="0" w:firstColumn="1" w:lastColumn="0" w:oddVBand="0" w:evenVBand="0" w:oddHBand="0" w:evenHBand="0" w:firstRowFirstColumn="0" w:firstRowLastColumn="0" w:lastRowFirstColumn="0" w:lastRowLastColumn="0"/>
            <w:tcW w:w="4786" w:type="dxa"/>
            <w:vMerge/>
          </w:tcPr>
          <w:p w:rsidR="00C42420" w:rsidRPr="00B4716D" w:rsidRDefault="00C42420" w:rsidP="0013116C"/>
        </w:tc>
        <w:tc>
          <w:tcPr>
            <w:tcW w:w="4426" w:type="dxa"/>
          </w:tcPr>
          <w:p w:rsidR="00C42420" w:rsidRDefault="00C42420" w:rsidP="0013116C">
            <w:pPr>
              <w:cnfStyle w:val="000000000000" w:firstRow="0" w:lastRow="0" w:firstColumn="0" w:lastColumn="0" w:oddVBand="0" w:evenVBand="0" w:oddHBand="0" w:evenHBand="0" w:firstRowFirstColumn="0" w:firstRowLastColumn="0" w:lastRowFirstColumn="0" w:lastRowLastColumn="0"/>
            </w:pPr>
            <w:r>
              <w:t xml:space="preserve">PhDr. Jan </w:t>
            </w:r>
            <w:proofErr w:type="spellStart"/>
            <w:r>
              <w:t>Samohýl</w:t>
            </w:r>
            <w:proofErr w:type="spellEnd"/>
            <w:r w:rsidR="000C2107">
              <w:t xml:space="preserve">, </w:t>
            </w:r>
            <w:proofErr w:type="spellStart"/>
            <w:r w:rsidR="000C2107">
              <w:t>Th.D</w:t>
            </w:r>
            <w:proofErr w:type="spellEnd"/>
            <w:r w:rsidR="000C2107">
              <w:t>.</w:t>
            </w:r>
          </w:p>
        </w:tc>
      </w:tr>
      <w:tr w:rsidR="00C42420" w:rsidTr="00131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vMerge w:val="restart"/>
          </w:tcPr>
          <w:p w:rsidR="00C42420" w:rsidRPr="00B4716D" w:rsidRDefault="00C42420" w:rsidP="0013116C">
            <w:r>
              <w:t>Členové - studenti</w:t>
            </w:r>
          </w:p>
        </w:tc>
        <w:tc>
          <w:tcPr>
            <w:tcW w:w="4426" w:type="dxa"/>
          </w:tcPr>
          <w:p w:rsidR="00C42420" w:rsidRDefault="00F17FFA" w:rsidP="0013116C">
            <w:pPr>
              <w:cnfStyle w:val="000000100000" w:firstRow="0" w:lastRow="0" w:firstColumn="0" w:lastColumn="0" w:oddVBand="0" w:evenVBand="0" w:oddHBand="1" w:evenHBand="0" w:firstRowFirstColumn="0" w:firstRowLastColumn="0" w:lastRowFirstColumn="0" w:lastRowLastColumn="0"/>
            </w:pPr>
            <w:r>
              <w:t xml:space="preserve">Pavel </w:t>
            </w:r>
            <w:proofErr w:type="spellStart"/>
            <w:r>
              <w:t>Kilbergr</w:t>
            </w:r>
            <w:proofErr w:type="spellEnd"/>
          </w:p>
        </w:tc>
      </w:tr>
      <w:tr w:rsidR="00C42420" w:rsidTr="0013116C">
        <w:tc>
          <w:tcPr>
            <w:cnfStyle w:val="001000000000" w:firstRow="0" w:lastRow="0" w:firstColumn="1" w:lastColumn="0" w:oddVBand="0" w:evenVBand="0" w:oddHBand="0" w:evenHBand="0" w:firstRowFirstColumn="0" w:firstRowLastColumn="0" w:lastRowFirstColumn="0" w:lastRowLastColumn="0"/>
            <w:tcW w:w="4786" w:type="dxa"/>
            <w:vMerge/>
          </w:tcPr>
          <w:p w:rsidR="00C42420" w:rsidRPr="00B4716D" w:rsidRDefault="00C42420" w:rsidP="0013116C"/>
        </w:tc>
        <w:tc>
          <w:tcPr>
            <w:tcW w:w="4426" w:type="dxa"/>
          </w:tcPr>
          <w:p w:rsidR="00C42420" w:rsidRDefault="0005319B" w:rsidP="0013116C">
            <w:pPr>
              <w:cnfStyle w:val="000000000000" w:firstRow="0" w:lastRow="0" w:firstColumn="0" w:lastColumn="0" w:oddVBand="0" w:evenVBand="0" w:oddHBand="0" w:evenHBand="0" w:firstRowFirstColumn="0" w:firstRowLastColumn="0" w:lastRowFirstColumn="0" w:lastRowLastColumn="0"/>
            </w:pPr>
            <w:r>
              <w:t xml:space="preserve">Lukáš </w:t>
            </w:r>
            <w:proofErr w:type="spellStart"/>
            <w:r w:rsidR="00F17FFA">
              <w:t>Laibrt</w:t>
            </w:r>
            <w:proofErr w:type="spellEnd"/>
          </w:p>
        </w:tc>
      </w:tr>
      <w:tr w:rsidR="00C42420" w:rsidTr="00131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vMerge/>
          </w:tcPr>
          <w:p w:rsidR="00C42420" w:rsidRPr="00B4716D" w:rsidRDefault="00C42420" w:rsidP="0013116C"/>
        </w:tc>
        <w:tc>
          <w:tcPr>
            <w:tcW w:w="4426" w:type="dxa"/>
          </w:tcPr>
          <w:p w:rsidR="00C42420" w:rsidRDefault="0005319B" w:rsidP="0013116C">
            <w:pPr>
              <w:cnfStyle w:val="000000100000" w:firstRow="0" w:lastRow="0" w:firstColumn="0" w:lastColumn="0" w:oddVBand="0" w:evenVBand="0" w:oddHBand="1" w:evenHBand="0" w:firstRowFirstColumn="0" w:firstRowLastColumn="0" w:lastRowFirstColumn="0" w:lastRowLastColumn="0"/>
            </w:pPr>
            <w:r>
              <w:t xml:space="preserve">Jan </w:t>
            </w:r>
            <w:r w:rsidR="00F17FFA">
              <w:t>Kočí</w:t>
            </w:r>
          </w:p>
        </w:tc>
      </w:tr>
    </w:tbl>
    <w:p w:rsidR="008B59C9" w:rsidRDefault="008B59C9" w:rsidP="00413E36">
      <w:pPr>
        <w:pStyle w:val="Nadpis3"/>
        <w:spacing w:before="0"/>
        <w:rPr>
          <w:rFonts w:eastAsiaTheme="minorHAnsi" w:cstheme="minorBidi"/>
          <w:b w:val="0"/>
          <w:bCs w:val="0"/>
        </w:rPr>
      </w:pPr>
      <w:bookmarkStart w:id="54" w:name="_Toc485131213"/>
    </w:p>
    <w:p w:rsidR="00413E36" w:rsidRDefault="00413E36" w:rsidP="00413E36">
      <w:pPr>
        <w:pStyle w:val="Nadpis3"/>
        <w:spacing w:before="0"/>
        <w:rPr>
          <w:rFonts w:eastAsia="ClaraSans"/>
        </w:rPr>
      </w:pPr>
      <w:r>
        <w:rPr>
          <w:rFonts w:eastAsia="ClaraSans"/>
        </w:rPr>
        <w:t>1</w:t>
      </w:r>
      <w:r w:rsidRPr="00E459C2">
        <w:rPr>
          <w:rFonts w:eastAsia="ClaraSans"/>
        </w:rPr>
        <w:t>.3.4 Akreditační komise TF JU</w:t>
      </w:r>
      <w:bookmarkEnd w:id="54"/>
    </w:p>
    <w:tbl>
      <w:tblPr>
        <w:tblStyle w:val="Svtlseznamzvraznn4"/>
        <w:tblW w:w="0" w:type="auto"/>
        <w:tblLook w:val="04A0" w:firstRow="1" w:lastRow="0" w:firstColumn="1" w:lastColumn="0" w:noHBand="0" w:noVBand="1"/>
      </w:tblPr>
      <w:tblGrid>
        <w:gridCol w:w="4644"/>
        <w:gridCol w:w="4644"/>
      </w:tblGrid>
      <w:tr w:rsidR="00F528A1" w:rsidTr="00F528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rsidR="00F528A1" w:rsidRPr="00F528A1" w:rsidRDefault="00F528A1" w:rsidP="00B5767F">
            <w:pPr>
              <w:rPr>
                <w:b w:val="0"/>
                <w:i/>
                <w:color w:val="auto"/>
              </w:rPr>
            </w:pPr>
            <w:r>
              <w:rPr>
                <w:b w:val="0"/>
                <w:i/>
                <w:color w:val="auto"/>
              </w:rPr>
              <w:t>Akreditační komise TF JU do 17. 10. 2012</w:t>
            </w:r>
          </w:p>
        </w:tc>
        <w:tc>
          <w:tcPr>
            <w:tcW w:w="4644" w:type="dxa"/>
            <w:shd w:val="clear" w:color="auto" w:fill="auto"/>
          </w:tcPr>
          <w:p w:rsidR="00F528A1" w:rsidRPr="00F528A1" w:rsidRDefault="00F528A1" w:rsidP="00B5767F">
            <w:pPr>
              <w:cnfStyle w:val="100000000000" w:firstRow="1" w:lastRow="0" w:firstColumn="0" w:lastColumn="0" w:oddVBand="0" w:evenVBand="0" w:oddHBand="0" w:evenHBand="0" w:firstRowFirstColumn="0" w:firstRowLastColumn="0" w:lastRowFirstColumn="0" w:lastRowLastColumn="0"/>
              <w:rPr>
                <w:b w:val="0"/>
                <w:i/>
                <w:color w:val="auto"/>
              </w:rPr>
            </w:pPr>
            <w:r>
              <w:rPr>
                <w:b w:val="0"/>
                <w:i/>
                <w:color w:val="auto"/>
              </w:rPr>
              <w:t>Akreditační komise TF JU od 18. 10. 2012</w:t>
            </w:r>
          </w:p>
        </w:tc>
      </w:tr>
      <w:tr w:rsidR="00F528A1" w:rsidTr="00E56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528A1" w:rsidRPr="00F528A1" w:rsidRDefault="00F528A1" w:rsidP="00F528A1">
            <w:pPr>
              <w:spacing w:line="360" w:lineRule="auto"/>
              <w:rPr>
                <w:b w:val="0"/>
              </w:rPr>
            </w:pPr>
            <w:r w:rsidRPr="00F528A1">
              <w:rPr>
                <w:b w:val="0"/>
              </w:rPr>
              <w:t xml:space="preserve">PaedDr. Petr </w:t>
            </w:r>
            <w:proofErr w:type="spellStart"/>
            <w:r w:rsidRPr="00F528A1">
              <w:rPr>
                <w:b w:val="0"/>
              </w:rPr>
              <w:t>Bauman</w:t>
            </w:r>
            <w:proofErr w:type="spellEnd"/>
          </w:p>
        </w:tc>
        <w:tc>
          <w:tcPr>
            <w:tcW w:w="4644" w:type="dxa"/>
            <w:shd w:val="clear" w:color="auto" w:fill="auto"/>
          </w:tcPr>
          <w:p w:rsidR="00F528A1" w:rsidRPr="00F528A1" w:rsidRDefault="00F528A1" w:rsidP="00B5767F">
            <w:pPr>
              <w:cnfStyle w:val="000000100000" w:firstRow="0" w:lastRow="0" w:firstColumn="0" w:lastColumn="0" w:oddVBand="0" w:evenVBand="0" w:oddHBand="1" w:evenHBand="0" w:firstRowFirstColumn="0" w:firstRowLastColumn="0" w:lastRowFirstColumn="0" w:lastRowLastColumn="0"/>
            </w:pPr>
            <w:r w:rsidRPr="00F528A1">
              <w:t xml:space="preserve">PaedDr. Petr </w:t>
            </w:r>
            <w:proofErr w:type="spellStart"/>
            <w:r w:rsidRPr="00F528A1">
              <w:t>Bauman</w:t>
            </w:r>
            <w:proofErr w:type="spellEnd"/>
            <w:r w:rsidRPr="00F528A1">
              <w:t xml:space="preserve">, Ph.D. – předseda </w:t>
            </w:r>
          </w:p>
        </w:tc>
      </w:tr>
      <w:tr w:rsidR="00F528A1" w:rsidTr="00E56010">
        <w:tc>
          <w:tcPr>
            <w:cnfStyle w:val="001000000000" w:firstRow="0" w:lastRow="0" w:firstColumn="1" w:lastColumn="0" w:oddVBand="0" w:evenVBand="0" w:oddHBand="0" w:evenHBand="0" w:firstRowFirstColumn="0" w:firstRowLastColumn="0" w:lastRowFirstColumn="0" w:lastRowLastColumn="0"/>
            <w:tcW w:w="4644" w:type="dxa"/>
          </w:tcPr>
          <w:p w:rsidR="00F528A1" w:rsidRPr="00F528A1" w:rsidRDefault="00F528A1" w:rsidP="00B5767F">
            <w:pPr>
              <w:rPr>
                <w:b w:val="0"/>
              </w:rPr>
            </w:pPr>
            <w:r w:rsidRPr="00F528A1">
              <w:rPr>
                <w:b w:val="0"/>
              </w:rPr>
              <w:t xml:space="preserve">Mgr. Magdalena </w:t>
            </w:r>
            <w:proofErr w:type="spellStart"/>
            <w:r w:rsidRPr="00F528A1">
              <w:rPr>
                <w:b w:val="0"/>
              </w:rPr>
              <w:t>Ehrlichová</w:t>
            </w:r>
            <w:proofErr w:type="spellEnd"/>
          </w:p>
        </w:tc>
        <w:tc>
          <w:tcPr>
            <w:tcW w:w="4644" w:type="dxa"/>
          </w:tcPr>
          <w:p w:rsidR="00F528A1" w:rsidRPr="00F528A1" w:rsidRDefault="00F528A1" w:rsidP="00B5767F">
            <w:pPr>
              <w:cnfStyle w:val="000000000000" w:firstRow="0" w:lastRow="0" w:firstColumn="0" w:lastColumn="0" w:oddVBand="0" w:evenVBand="0" w:oddHBand="0" w:evenHBand="0" w:firstRowFirstColumn="0" w:firstRowLastColumn="0" w:lastRowFirstColumn="0" w:lastRowLastColumn="0"/>
            </w:pPr>
            <w:r w:rsidRPr="00F528A1">
              <w:t xml:space="preserve">Dr. Ing. Alois Křišťan, </w:t>
            </w:r>
            <w:proofErr w:type="spellStart"/>
            <w:r w:rsidRPr="00F528A1">
              <w:t>Th.D</w:t>
            </w:r>
            <w:proofErr w:type="spellEnd"/>
            <w:r w:rsidRPr="00F528A1">
              <w:t>.</w:t>
            </w:r>
          </w:p>
        </w:tc>
      </w:tr>
      <w:tr w:rsidR="00F528A1" w:rsidTr="00E56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528A1" w:rsidRPr="00F528A1" w:rsidRDefault="00F528A1" w:rsidP="00F528A1">
            <w:pPr>
              <w:spacing w:line="360" w:lineRule="auto"/>
              <w:rPr>
                <w:b w:val="0"/>
              </w:rPr>
            </w:pPr>
            <w:r w:rsidRPr="00F528A1">
              <w:rPr>
                <w:b w:val="0"/>
              </w:rPr>
              <w:t xml:space="preserve">doc. Michal </w:t>
            </w:r>
            <w:proofErr w:type="spellStart"/>
            <w:r w:rsidRPr="00F528A1">
              <w:rPr>
                <w:b w:val="0"/>
              </w:rPr>
              <w:t>Kaplánek</w:t>
            </w:r>
            <w:proofErr w:type="spellEnd"/>
            <w:r w:rsidRPr="00F528A1">
              <w:rPr>
                <w:b w:val="0"/>
              </w:rPr>
              <w:t xml:space="preserve">, </w:t>
            </w:r>
            <w:proofErr w:type="spellStart"/>
            <w:r w:rsidRPr="00F528A1">
              <w:rPr>
                <w:b w:val="0"/>
              </w:rPr>
              <w:t>Th.D</w:t>
            </w:r>
            <w:proofErr w:type="spellEnd"/>
            <w:r w:rsidRPr="00F528A1">
              <w:rPr>
                <w:b w:val="0"/>
              </w:rPr>
              <w:t>.</w:t>
            </w:r>
          </w:p>
        </w:tc>
        <w:tc>
          <w:tcPr>
            <w:tcW w:w="4644" w:type="dxa"/>
          </w:tcPr>
          <w:p w:rsidR="00F528A1" w:rsidRPr="00F528A1" w:rsidRDefault="00F528A1" w:rsidP="00B5767F">
            <w:pPr>
              <w:cnfStyle w:val="000000100000" w:firstRow="0" w:lastRow="0" w:firstColumn="0" w:lastColumn="0" w:oddVBand="0" w:evenVBand="0" w:oddHBand="1" w:evenHBand="0" w:firstRowFirstColumn="0" w:firstRowLastColumn="0" w:lastRowFirstColumn="0" w:lastRowLastColumn="0"/>
            </w:pPr>
            <w:r w:rsidRPr="00F528A1">
              <w:t xml:space="preserve">Mgr. Martin </w:t>
            </w:r>
            <w:proofErr w:type="spellStart"/>
            <w:r w:rsidRPr="00F528A1">
              <w:t>Klapetek</w:t>
            </w:r>
            <w:proofErr w:type="spellEnd"/>
            <w:r w:rsidRPr="00F528A1">
              <w:t>, Ph.D.</w:t>
            </w:r>
          </w:p>
        </w:tc>
      </w:tr>
      <w:tr w:rsidR="00F528A1" w:rsidTr="00E56010">
        <w:tc>
          <w:tcPr>
            <w:cnfStyle w:val="001000000000" w:firstRow="0" w:lastRow="0" w:firstColumn="1" w:lastColumn="0" w:oddVBand="0" w:evenVBand="0" w:oddHBand="0" w:evenHBand="0" w:firstRowFirstColumn="0" w:firstRowLastColumn="0" w:lastRowFirstColumn="0" w:lastRowLastColumn="0"/>
            <w:tcW w:w="4644" w:type="dxa"/>
          </w:tcPr>
          <w:p w:rsidR="00F528A1" w:rsidRPr="00F528A1" w:rsidRDefault="00F528A1" w:rsidP="00B5767F">
            <w:pPr>
              <w:rPr>
                <w:b w:val="0"/>
              </w:rPr>
            </w:pPr>
            <w:r w:rsidRPr="00F528A1">
              <w:rPr>
                <w:b w:val="0"/>
              </w:rPr>
              <w:t xml:space="preserve">doc. Dr. Jiří </w:t>
            </w:r>
            <w:proofErr w:type="spellStart"/>
            <w:r w:rsidRPr="00F528A1">
              <w:rPr>
                <w:b w:val="0"/>
              </w:rPr>
              <w:t>Kašný</w:t>
            </w:r>
            <w:proofErr w:type="spellEnd"/>
            <w:r w:rsidRPr="00F528A1">
              <w:rPr>
                <w:b w:val="0"/>
              </w:rPr>
              <w:t xml:space="preserve">, </w:t>
            </w:r>
            <w:proofErr w:type="spellStart"/>
            <w:r w:rsidRPr="00F528A1">
              <w:rPr>
                <w:b w:val="0"/>
              </w:rPr>
              <w:t>Th.D</w:t>
            </w:r>
            <w:proofErr w:type="spellEnd"/>
            <w:r w:rsidRPr="00F528A1">
              <w:rPr>
                <w:b w:val="0"/>
              </w:rPr>
              <w:t>.</w:t>
            </w:r>
          </w:p>
        </w:tc>
        <w:tc>
          <w:tcPr>
            <w:tcW w:w="4644" w:type="dxa"/>
          </w:tcPr>
          <w:p w:rsidR="00F528A1" w:rsidRPr="00F528A1" w:rsidRDefault="00F528A1" w:rsidP="00B5767F">
            <w:pPr>
              <w:cnfStyle w:val="000000000000" w:firstRow="0" w:lastRow="0" w:firstColumn="0" w:lastColumn="0" w:oddVBand="0" w:evenVBand="0" w:oddHBand="0" w:evenHBand="0" w:firstRowFirstColumn="0" w:firstRowLastColumn="0" w:lastRowFirstColumn="0" w:lastRowLastColumn="0"/>
            </w:pPr>
            <w:r w:rsidRPr="00F528A1">
              <w:t xml:space="preserve">doc. Tomáš </w:t>
            </w:r>
            <w:proofErr w:type="spellStart"/>
            <w:r w:rsidRPr="00F528A1">
              <w:t>Machula</w:t>
            </w:r>
            <w:proofErr w:type="spellEnd"/>
            <w:r w:rsidRPr="00F528A1">
              <w:t xml:space="preserve">, Ph.D., </w:t>
            </w:r>
            <w:proofErr w:type="spellStart"/>
            <w:r w:rsidRPr="00F528A1">
              <w:t>Th.D</w:t>
            </w:r>
            <w:proofErr w:type="spellEnd"/>
            <w:r w:rsidRPr="00F528A1">
              <w:t>.</w:t>
            </w:r>
          </w:p>
        </w:tc>
      </w:tr>
      <w:tr w:rsidR="00F528A1" w:rsidTr="00E56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528A1" w:rsidRPr="00F528A1" w:rsidRDefault="00F528A1" w:rsidP="00F528A1">
            <w:pPr>
              <w:spacing w:line="360" w:lineRule="auto"/>
              <w:rPr>
                <w:b w:val="0"/>
              </w:rPr>
            </w:pPr>
            <w:r w:rsidRPr="00F528A1">
              <w:rPr>
                <w:b w:val="0"/>
              </w:rPr>
              <w:lastRenderedPageBreak/>
              <w:t xml:space="preserve">Dr. Ing. Alois Křišťan, </w:t>
            </w:r>
            <w:proofErr w:type="spellStart"/>
            <w:r w:rsidRPr="00F528A1">
              <w:rPr>
                <w:b w:val="0"/>
              </w:rPr>
              <w:t>Th.D</w:t>
            </w:r>
            <w:proofErr w:type="spellEnd"/>
            <w:r w:rsidRPr="00F528A1">
              <w:rPr>
                <w:b w:val="0"/>
              </w:rPr>
              <w:t>.</w:t>
            </w:r>
          </w:p>
        </w:tc>
        <w:tc>
          <w:tcPr>
            <w:tcW w:w="4644" w:type="dxa"/>
          </w:tcPr>
          <w:p w:rsidR="00F528A1" w:rsidRPr="00F528A1" w:rsidRDefault="00F528A1" w:rsidP="00B5767F">
            <w:pPr>
              <w:cnfStyle w:val="000000100000" w:firstRow="0" w:lastRow="0" w:firstColumn="0" w:lastColumn="0" w:oddVBand="0" w:evenVBand="0" w:oddHBand="1" w:evenHBand="0" w:firstRowFirstColumn="0" w:firstRowLastColumn="0" w:lastRowFirstColumn="0" w:lastRowLastColumn="0"/>
            </w:pPr>
            <w:r w:rsidRPr="00F528A1">
              <w:t xml:space="preserve">Mgr. Helena </w:t>
            </w:r>
            <w:proofErr w:type="spellStart"/>
            <w:r w:rsidRPr="00F528A1">
              <w:t>Machulová</w:t>
            </w:r>
            <w:proofErr w:type="spellEnd"/>
          </w:p>
        </w:tc>
      </w:tr>
      <w:tr w:rsidR="00F528A1" w:rsidTr="00E56010">
        <w:tc>
          <w:tcPr>
            <w:cnfStyle w:val="001000000000" w:firstRow="0" w:lastRow="0" w:firstColumn="1" w:lastColumn="0" w:oddVBand="0" w:evenVBand="0" w:oddHBand="0" w:evenHBand="0" w:firstRowFirstColumn="0" w:firstRowLastColumn="0" w:lastRowFirstColumn="0" w:lastRowLastColumn="0"/>
            <w:tcW w:w="4644" w:type="dxa"/>
          </w:tcPr>
          <w:p w:rsidR="00F528A1" w:rsidRPr="00F528A1" w:rsidRDefault="00F528A1" w:rsidP="00B5767F">
            <w:pPr>
              <w:rPr>
                <w:b w:val="0"/>
              </w:rPr>
            </w:pPr>
            <w:proofErr w:type="spellStart"/>
            <w:r w:rsidRPr="00F528A1">
              <w:rPr>
                <w:b w:val="0"/>
              </w:rPr>
              <w:t>ThLic</w:t>
            </w:r>
            <w:proofErr w:type="spellEnd"/>
            <w:r w:rsidRPr="00F528A1">
              <w:rPr>
                <w:b w:val="0"/>
              </w:rPr>
              <w:t xml:space="preserve">. Adam </w:t>
            </w:r>
            <w:proofErr w:type="spellStart"/>
            <w:r w:rsidRPr="00F528A1">
              <w:rPr>
                <w:b w:val="0"/>
              </w:rPr>
              <w:t>Mackerle</w:t>
            </w:r>
            <w:proofErr w:type="spellEnd"/>
          </w:p>
        </w:tc>
        <w:tc>
          <w:tcPr>
            <w:tcW w:w="4644" w:type="dxa"/>
          </w:tcPr>
          <w:p w:rsidR="00F528A1" w:rsidRPr="00F528A1" w:rsidRDefault="00F528A1" w:rsidP="00B5767F">
            <w:pPr>
              <w:cnfStyle w:val="000000000000" w:firstRow="0" w:lastRow="0" w:firstColumn="0" w:lastColumn="0" w:oddVBand="0" w:evenVBand="0" w:oddHBand="0" w:evenHBand="0" w:firstRowFirstColumn="0" w:firstRowLastColumn="0" w:lastRowFirstColumn="0" w:lastRowLastColumn="0"/>
            </w:pPr>
            <w:r w:rsidRPr="00F528A1">
              <w:t>doc. PhDr. Ludmila Muchová, Ph.D.</w:t>
            </w:r>
          </w:p>
        </w:tc>
      </w:tr>
      <w:tr w:rsidR="00F528A1" w:rsidTr="00E56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528A1" w:rsidRPr="00F528A1" w:rsidRDefault="00F528A1" w:rsidP="00B5767F">
            <w:pPr>
              <w:rPr>
                <w:b w:val="0"/>
              </w:rPr>
            </w:pPr>
            <w:r w:rsidRPr="00F528A1">
              <w:rPr>
                <w:b w:val="0"/>
              </w:rPr>
              <w:t xml:space="preserve">Tomáš </w:t>
            </w:r>
            <w:proofErr w:type="spellStart"/>
            <w:r w:rsidRPr="00F528A1">
              <w:rPr>
                <w:b w:val="0"/>
              </w:rPr>
              <w:t>Machula</w:t>
            </w:r>
            <w:proofErr w:type="spellEnd"/>
            <w:r w:rsidRPr="00F528A1">
              <w:rPr>
                <w:b w:val="0"/>
              </w:rPr>
              <w:t xml:space="preserve">, Ph.D., </w:t>
            </w:r>
            <w:proofErr w:type="spellStart"/>
            <w:r w:rsidRPr="00F528A1">
              <w:rPr>
                <w:b w:val="0"/>
              </w:rPr>
              <w:t>Th.D</w:t>
            </w:r>
            <w:proofErr w:type="spellEnd"/>
            <w:r w:rsidRPr="00F528A1">
              <w:rPr>
                <w:b w:val="0"/>
              </w:rPr>
              <w:t>.</w:t>
            </w:r>
          </w:p>
        </w:tc>
        <w:tc>
          <w:tcPr>
            <w:tcW w:w="4644" w:type="dxa"/>
          </w:tcPr>
          <w:p w:rsidR="00F528A1" w:rsidRPr="00F528A1" w:rsidRDefault="00F528A1" w:rsidP="00B5767F">
            <w:pPr>
              <w:cnfStyle w:val="000000100000" w:firstRow="0" w:lastRow="0" w:firstColumn="0" w:lastColumn="0" w:oddVBand="0" w:evenVBand="0" w:oddHBand="1" w:evenHBand="0" w:firstRowFirstColumn="0" w:firstRowLastColumn="0" w:lastRowFirstColumn="0" w:lastRowLastColumn="0"/>
            </w:pPr>
            <w:r w:rsidRPr="00F528A1">
              <w:t xml:space="preserve">doc. ThDr. Rudolf Svoboda, </w:t>
            </w:r>
            <w:proofErr w:type="spellStart"/>
            <w:r w:rsidRPr="00F528A1">
              <w:t>Th.D</w:t>
            </w:r>
            <w:proofErr w:type="spellEnd"/>
            <w:r w:rsidRPr="00F528A1">
              <w:t>.</w:t>
            </w:r>
          </w:p>
        </w:tc>
      </w:tr>
      <w:tr w:rsidR="00F528A1" w:rsidTr="00E56010">
        <w:tc>
          <w:tcPr>
            <w:cnfStyle w:val="001000000000" w:firstRow="0" w:lastRow="0" w:firstColumn="1" w:lastColumn="0" w:oddVBand="0" w:evenVBand="0" w:oddHBand="0" w:evenHBand="0" w:firstRowFirstColumn="0" w:firstRowLastColumn="0" w:lastRowFirstColumn="0" w:lastRowLastColumn="0"/>
            <w:tcW w:w="4644" w:type="dxa"/>
          </w:tcPr>
          <w:p w:rsidR="00F528A1" w:rsidRPr="00F528A1" w:rsidRDefault="00F528A1" w:rsidP="00B5767F">
            <w:pPr>
              <w:rPr>
                <w:b w:val="0"/>
              </w:rPr>
            </w:pPr>
            <w:r w:rsidRPr="00F528A1">
              <w:rPr>
                <w:b w:val="0"/>
              </w:rPr>
              <w:t>doc. PhDr. Ludmila Muchová, Ph.D.</w:t>
            </w:r>
          </w:p>
        </w:tc>
        <w:tc>
          <w:tcPr>
            <w:tcW w:w="4644" w:type="dxa"/>
          </w:tcPr>
          <w:p w:rsidR="00F528A1" w:rsidRPr="00F528A1" w:rsidRDefault="00F528A1" w:rsidP="00B5767F">
            <w:pPr>
              <w:cnfStyle w:val="000000000000" w:firstRow="0" w:lastRow="0" w:firstColumn="0" w:lastColumn="0" w:oddVBand="0" w:evenVBand="0" w:oddHBand="0" w:evenHBand="0" w:firstRowFirstColumn="0" w:firstRowLastColumn="0" w:lastRowFirstColumn="0" w:lastRowLastColumn="0"/>
            </w:pPr>
            <w:r w:rsidRPr="00F528A1">
              <w:t xml:space="preserve">doc. Jindřich Šrajer, Dr. </w:t>
            </w:r>
            <w:proofErr w:type="spellStart"/>
            <w:r w:rsidRPr="00F528A1">
              <w:t>theol</w:t>
            </w:r>
            <w:proofErr w:type="spellEnd"/>
            <w:r w:rsidRPr="00F528A1">
              <w:t>.</w:t>
            </w:r>
          </w:p>
        </w:tc>
      </w:tr>
      <w:tr w:rsidR="00F528A1" w:rsidTr="00E56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528A1" w:rsidRPr="00F528A1" w:rsidRDefault="00F528A1" w:rsidP="00F528A1">
            <w:pPr>
              <w:spacing w:line="360" w:lineRule="auto"/>
              <w:rPr>
                <w:b w:val="0"/>
              </w:rPr>
            </w:pPr>
            <w:r w:rsidRPr="00F528A1">
              <w:rPr>
                <w:b w:val="0"/>
              </w:rPr>
              <w:t xml:space="preserve">PhDr. Jan </w:t>
            </w:r>
            <w:proofErr w:type="spellStart"/>
            <w:r w:rsidRPr="00F528A1">
              <w:rPr>
                <w:b w:val="0"/>
              </w:rPr>
              <w:t>Samohýl</w:t>
            </w:r>
            <w:proofErr w:type="spellEnd"/>
            <w:r w:rsidRPr="00F528A1">
              <w:rPr>
                <w:b w:val="0"/>
              </w:rPr>
              <w:t xml:space="preserve">, </w:t>
            </w:r>
            <w:proofErr w:type="spellStart"/>
            <w:r w:rsidRPr="00F528A1">
              <w:rPr>
                <w:b w:val="0"/>
              </w:rPr>
              <w:t>Th.D</w:t>
            </w:r>
            <w:proofErr w:type="spellEnd"/>
            <w:r w:rsidRPr="00F528A1">
              <w:rPr>
                <w:b w:val="0"/>
              </w:rPr>
              <w:t>.</w:t>
            </w:r>
          </w:p>
        </w:tc>
        <w:tc>
          <w:tcPr>
            <w:tcW w:w="4644" w:type="dxa"/>
          </w:tcPr>
          <w:p w:rsidR="00F528A1" w:rsidRPr="00F528A1" w:rsidRDefault="00F528A1" w:rsidP="00B5767F">
            <w:pPr>
              <w:cnfStyle w:val="000000100000" w:firstRow="0" w:lastRow="0" w:firstColumn="0" w:lastColumn="0" w:oddVBand="0" w:evenVBand="0" w:oddHBand="1" w:evenHBand="0" w:firstRowFirstColumn="0" w:firstRowLastColumn="0" w:lastRowFirstColumn="0" w:lastRowLastColumn="0"/>
            </w:pPr>
            <w:r w:rsidRPr="00F528A1">
              <w:t xml:space="preserve">prof. Jaroslav Vokoun, </w:t>
            </w:r>
            <w:proofErr w:type="spellStart"/>
            <w:r w:rsidRPr="00F528A1">
              <w:t>Th.D</w:t>
            </w:r>
            <w:proofErr w:type="spellEnd"/>
            <w:r w:rsidRPr="00F528A1">
              <w:t>.</w:t>
            </w:r>
          </w:p>
        </w:tc>
      </w:tr>
      <w:tr w:rsidR="00F528A1" w:rsidTr="00E56010">
        <w:tc>
          <w:tcPr>
            <w:cnfStyle w:val="001000000000" w:firstRow="0" w:lastRow="0" w:firstColumn="1" w:lastColumn="0" w:oddVBand="0" w:evenVBand="0" w:oddHBand="0" w:evenHBand="0" w:firstRowFirstColumn="0" w:firstRowLastColumn="0" w:lastRowFirstColumn="0" w:lastRowLastColumn="0"/>
            <w:tcW w:w="4644" w:type="dxa"/>
          </w:tcPr>
          <w:p w:rsidR="00F528A1" w:rsidRPr="00F528A1" w:rsidRDefault="00F528A1" w:rsidP="00B5767F">
            <w:pPr>
              <w:rPr>
                <w:b w:val="0"/>
              </w:rPr>
            </w:pPr>
            <w:r w:rsidRPr="00F528A1">
              <w:rPr>
                <w:b w:val="0"/>
              </w:rPr>
              <w:t xml:space="preserve">prof. Dr. Karel Skalický, </w:t>
            </w:r>
            <w:proofErr w:type="spellStart"/>
            <w:r w:rsidRPr="00F528A1">
              <w:rPr>
                <w:b w:val="0"/>
              </w:rPr>
              <w:t>Th.D</w:t>
            </w:r>
            <w:proofErr w:type="spellEnd"/>
            <w:r w:rsidRPr="00F528A1">
              <w:rPr>
                <w:b w:val="0"/>
              </w:rPr>
              <w:t>.</w:t>
            </w:r>
          </w:p>
        </w:tc>
        <w:tc>
          <w:tcPr>
            <w:tcW w:w="4644" w:type="dxa"/>
          </w:tcPr>
          <w:p w:rsidR="00F528A1" w:rsidRPr="00F528A1" w:rsidRDefault="00F528A1" w:rsidP="00B5767F">
            <w:pPr>
              <w:cnfStyle w:val="000000000000" w:firstRow="0" w:lastRow="0" w:firstColumn="0" w:lastColumn="0" w:oddVBand="0" w:evenVBand="0" w:oddHBand="0" w:evenHBand="0" w:firstRowFirstColumn="0" w:firstRowLastColumn="0" w:lastRowFirstColumn="0" w:lastRowLastColumn="0"/>
            </w:pPr>
            <w:r w:rsidRPr="00F528A1">
              <w:t xml:space="preserve">prof. PaedDr. </w:t>
            </w:r>
            <w:proofErr w:type="spellStart"/>
            <w:r w:rsidRPr="00F528A1">
              <w:t>ThLic</w:t>
            </w:r>
            <w:proofErr w:type="spellEnd"/>
            <w:r w:rsidRPr="00F528A1">
              <w:t xml:space="preserve">. Martin Weis, </w:t>
            </w:r>
            <w:proofErr w:type="spellStart"/>
            <w:r w:rsidRPr="00F528A1">
              <w:t>Th.D</w:t>
            </w:r>
            <w:proofErr w:type="spellEnd"/>
            <w:r w:rsidRPr="00F528A1">
              <w:t>.</w:t>
            </w:r>
          </w:p>
        </w:tc>
      </w:tr>
      <w:tr w:rsidR="00F528A1" w:rsidTr="00E56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528A1" w:rsidRPr="00B67ADC" w:rsidRDefault="00F528A1" w:rsidP="00B5767F">
            <w:pPr>
              <w:rPr>
                <w:b w:val="0"/>
              </w:rPr>
            </w:pPr>
          </w:p>
        </w:tc>
        <w:tc>
          <w:tcPr>
            <w:tcW w:w="4644" w:type="dxa"/>
          </w:tcPr>
          <w:p w:rsidR="00F528A1" w:rsidRPr="00F528A1" w:rsidRDefault="00F528A1" w:rsidP="00B5767F">
            <w:pPr>
              <w:cnfStyle w:val="000000100000" w:firstRow="0" w:lastRow="0" w:firstColumn="0" w:lastColumn="0" w:oddVBand="0" w:evenVBand="0" w:oddHBand="1" w:evenHBand="0" w:firstRowFirstColumn="0" w:firstRowLastColumn="0" w:lastRowFirstColumn="0" w:lastRowLastColumn="0"/>
            </w:pPr>
            <w:r w:rsidRPr="00F528A1">
              <w:t>doc. PhDr. Helena Zbudilová, Ph.D.</w:t>
            </w:r>
          </w:p>
        </w:tc>
      </w:tr>
    </w:tbl>
    <w:p w:rsidR="008B59C9" w:rsidRDefault="008B59C9" w:rsidP="00413E36">
      <w:pPr>
        <w:pStyle w:val="Nadpis3"/>
        <w:spacing w:before="0"/>
        <w:rPr>
          <w:rFonts w:eastAsiaTheme="minorHAnsi" w:cstheme="minorBidi"/>
          <w:b w:val="0"/>
          <w:bCs w:val="0"/>
        </w:rPr>
      </w:pPr>
      <w:bookmarkStart w:id="55" w:name="_Toc485131214"/>
    </w:p>
    <w:p w:rsidR="00413E36" w:rsidRDefault="00413E36" w:rsidP="00413E36">
      <w:pPr>
        <w:pStyle w:val="Nadpis3"/>
        <w:spacing w:before="0"/>
        <w:rPr>
          <w:rFonts w:eastAsia="ClaraSans"/>
        </w:rPr>
      </w:pPr>
      <w:r>
        <w:rPr>
          <w:rFonts w:eastAsia="ClaraSans"/>
        </w:rPr>
        <w:t>1</w:t>
      </w:r>
      <w:r w:rsidRPr="00E459C2">
        <w:rPr>
          <w:rFonts w:eastAsia="ClaraSans"/>
        </w:rPr>
        <w:t>.3.5 Ediční rada TF JU</w:t>
      </w:r>
      <w:bookmarkEnd w:id="55"/>
    </w:p>
    <w:tbl>
      <w:tblPr>
        <w:tblStyle w:val="Svtlseznamzvraznn4"/>
        <w:tblW w:w="0" w:type="auto"/>
        <w:tblLook w:val="04A0" w:firstRow="1" w:lastRow="0" w:firstColumn="1" w:lastColumn="0" w:noHBand="0" w:noVBand="1"/>
      </w:tblPr>
      <w:tblGrid>
        <w:gridCol w:w="4606"/>
        <w:gridCol w:w="4606"/>
      </w:tblGrid>
      <w:tr w:rsidR="0008216D" w:rsidTr="000821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auto"/>
          </w:tcPr>
          <w:p w:rsidR="0008216D" w:rsidRPr="0008216D" w:rsidRDefault="0008216D" w:rsidP="00B5767F">
            <w:pPr>
              <w:rPr>
                <w:b w:val="0"/>
                <w:i/>
                <w:color w:val="auto"/>
              </w:rPr>
            </w:pPr>
            <w:r>
              <w:rPr>
                <w:b w:val="0"/>
                <w:i/>
                <w:color w:val="auto"/>
              </w:rPr>
              <w:t>Ediční rada TF JU do 30. 9. 2012</w:t>
            </w:r>
          </w:p>
        </w:tc>
        <w:tc>
          <w:tcPr>
            <w:tcW w:w="4606" w:type="dxa"/>
            <w:shd w:val="clear" w:color="auto" w:fill="auto"/>
          </w:tcPr>
          <w:p w:rsidR="0008216D" w:rsidRPr="0008216D" w:rsidRDefault="0008216D" w:rsidP="00B5767F">
            <w:pPr>
              <w:cnfStyle w:val="100000000000" w:firstRow="1" w:lastRow="0" w:firstColumn="0" w:lastColumn="0" w:oddVBand="0" w:evenVBand="0" w:oddHBand="0" w:evenHBand="0" w:firstRowFirstColumn="0" w:firstRowLastColumn="0" w:lastRowFirstColumn="0" w:lastRowLastColumn="0"/>
              <w:rPr>
                <w:b w:val="0"/>
                <w:i/>
                <w:color w:val="auto"/>
              </w:rPr>
            </w:pPr>
            <w:r>
              <w:rPr>
                <w:b w:val="0"/>
                <w:i/>
                <w:color w:val="auto"/>
              </w:rPr>
              <w:t xml:space="preserve">Ediční rada </w:t>
            </w:r>
            <w:proofErr w:type="spellStart"/>
            <w:r>
              <w:rPr>
                <w:b w:val="0"/>
                <w:i/>
                <w:color w:val="auto"/>
              </w:rPr>
              <w:t>Tf</w:t>
            </w:r>
            <w:proofErr w:type="spellEnd"/>
            <w:r>
              <w:rPr>
                <w:b w:val="0"/>
                <w:i/>
                <w:color w:val="auto"/>
              </w:rPr>
              <w:t xml:space="preserve"> JU od 1. 10. 2012</w:t>
            </w:r>
          </w:p>
        </w:tc>
      </w:tr>
      <w:tr w:rsidR="0008216D" w:rsidTr="00F42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8216D" w:rsidRPr="0008216D" w:rsidRDefault="0008216D" w:rsidP="00B5767F">
            <w:pPr>
              <w:rPr>
                <w:b w:val="0"/>
              </w:rPr>
            </w:pPr>
            <w:r w:rsidRPr="0008216D">
              <w:rPr>
                <w:b w:val="0"/>
              </w:rPr>
              <w:t xml:space="preserve">PaedDr. Petr </w:t>
            </w:r>
            <w:proofErr w:type="spellStart"/>
            <w:r w:rsidRPr="0008216D">
              <w:rPr>
                <w:b w:val="0"/>
              </w:rPr>
              <w:t>Bauman</w:t>
            </w:r>
            <w:proofErr w:type="spellEnd"/>
          </w:p>
        </w:tc>
        <w:tc>
          <w:tcPr>
            <w:tcW w:w="4606" w:type="dxa"/>
            <w:shd w:val="clear" w:color="auto" w:fill="auto"/>
          </w:tcPr>
          <w:p w:rsidR="0008216D" w:rsidRPr="0008216D" w:rsidRDefault="0008216D" w:rsidP="00B5767F">
            <w:pPr>
              <w:cnfStyle w:val="000000100000" w:firstRow="0" w:lastRow="0" w:firstColumn="0" w:lastColumn="0" w:oddVBand="0" w:evenVBand="0" w:oddHBand="1" w:evenHBand="0" w:firstRowFirstColumn="0" w:firstRowLastColumn="0" w:lastRowFirstColumn="0" w:lastRowLastColumn="0"/>
            </w:pPr>
            <w:r>
              <w:t>Mgr</w:t>
            </w:r>
            <w:r w:rsidRPr="0008216D">
              <w:t xml:space="preserve">. Daniel </w:t>
            </w:r>
            <w:proofErr w:type="spellStart"/>
            <w:r w:rsidRPr="0008216D">
              <w:t>Heider</w:t>
            </w:r>
            <w:proofErr w:type="spellEnd"/>
            <w:r w:rsidRPr="0008216D">
              <w:t>, Ph.D.</w:t>
            </w:r>
          </w:p>
        </w:tc>
      </w:tr>
      <w:tr w:rsidR="0008216D" w:rsidTr="00F42E4E">
        <w:tc>
          <w:tcPr>
            <w:cnfStyle w:val="001000000000" w:firstRow="0" w:lastRow="0" w:firstColumn="1" w:lastColumn="0" w:oddVBand="0" w:evenVBand="0" w:oddHBand="0" w:evenHBand="0" w:firstRowFirstColumn="0" w:firstRowLastColumn="0" w:lastRowFirstColumn="0" w:lastRowLastColumn="0"/>
            <w:tcW w:w="4606" w:type="dxa"/>
          </w:tcPr>
          <w:p w:rsidR="0008216D" w:rsidRPr="0008216D" w:rsidRDefault="0008216D" w:rsidP="00B5767F">
            <w:pPr>
              <w:rPr>
                <w:b w:val="0"/>
              </w:rPr>
            </w:pPr>
            <w:r w:rsidRPr="0008216D">
              <w:rPr>
                <w:b w:val="0"/>
              </w:rPr>
              <w:t xml:space="preserve">Mgr. Magdalena </w:t>
            </w:r>
            <w:proofErr w:type="spellStart"/>
            <w:r w:rsidRPr="0008216D">
              <w:rPr>
                <w:b w:val="0"/>
              </w:rPr>
              <w:t>Ehrlichová</w:t>
            </w:r>
            <w:proofErr w:type="spellEnd"/>
          </w:p>
        </w:tc>
        <w:tc>
          <w:tcPr>
            <w:tcW w:w="4606" w:type="dxa"/>
          </w:tcPr>
          <w:p w:rsidR="0008216D" w:rsidRPr="0008216D" w:rsidRDefault="0008216D" w:rsidP="00B5767F">
            <w:pPr>
              <w:cnfStyle w:val="000000000000" w:firstRow="0" w:lastRow="0" w:firstColumn="0" w:lastColumn="0" w:oddVBand="0" w:evenVBand="0" w:oddHBand="0" w:evenHBand="0" w:firstRowFirstColumn="0" w:firstRowLastColumn="0" w:lastRowFirstColumn="0" w:lastRowLastColumn="0"/>
            </w:pPr>
            <w:r w:rsidRPr="0008216D">
              <w:t xml:space="preserve">Mgr. Martin </w:t>
            </w:r>
            <w:proofErr w:type="spellStart"/>
            <w:r w:rsidRPr="0008216D">
              <w:t>Klapetek</w:t>
            </w:r>
            <w:proofErr w:type="spellEnd"/>
            <w:r w:rsidRPr="0008216D">
              <w:t>, Ph.D.</w:t>
            </w:r>
          </w:p>
        </w:tc>
      </w:tr>
      <w:tr w:rsidR="0008216D" w:rsidTr="00F42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8216D" w:rsidRPr="0008216D" w:rsidRDefault="0008216D" w:rsidP="00B5767F">
            <w:pPr>
              <w:rPr>
                <w:b w:val="0"/>
              </w:rPr>
            </w:pPr>
            <w:r w:rsidRPr="0008216D">
              <w:rPr>
                <w:b w:val="0"/>
              </w:rPr>
              <w:t xml:space="preserve">Mgr. Daniel </w:t>
            </w:r>
            <w:proofErr w:type="spellStart"/>
            <w:r w:rsidRPr="0008216D">
              <w:rPr>
                <w:b w:val="0"/>
              </w:rPr>
              <w:t>Heider</w:t>
            </w:r>
            <w:proofErr w:type="spellEnd"/>
            <w:r w:rsidRPr="0008216D">
              <w:rPr>
                <w:b w:val="0"/>
              </w:rPr>
              <w:t>, Ph.D.</w:t>
            </w:r>
          </w:p>
        </w:tc>
        <w:tc>
          <w:tcPr>
            <w:tcW w:w="4606" w:type="dxa"/>
          </w:tcPr>
          <w:p w:rsidR="0008216D" w:rsidRPr="0008216D" w:rsidRDefault="0008216D" w:rsidP="00B5767F">
            <w:pPr>
              <w:cnfStyle w:val="000000100000" w:firstRow="0" w:lastRow="0" w:firstColumn="0" w:lastColumn="0" w:oddVBand="0" w:evenVBand="0" w:oddHBand="1" w:evenHBand="0" w:firstRowFirstColumn="0" w:firstRowLastColumn="0" w:lastRowFirstColumn="0" w:lastRowLastColumn="0"/>
            </w:pPr>
            <w:r w:rsidRPr="0008216D">
              <w:t xml:space="preserve">Mgr. Markéta </w:t>
            </w:r>
            <w:proofErr w:type="spellStart"/>
            <w:r w:rsidRPr="0008216D">
              <w:t>Elichová</w:t>
            </w:r>
            <w:proofErr w:type="spellEnd"/>
            <w:r w:rsidRPr="0008216D">
              <w:t>, Ph.D.</w:t>
            </w:r>
          </w:p>
        </w:tc>
      </w:tr>
      <w:tr w:rsidR="0008216D" w:rsidTr="00F42E4E">
        <w:tc>
          <w:tcPr>
            <w:cnfStyle w:val="001000000000" w:firstRow="0" w:lastRow="0" w:firstColumn="1" w:lastColumn="0" w:oddVBand="0" w:evenVBand="0" w:oddHBand="0" w:evenHBand="0" w:firstRowFirstColumn="0" w:firstRowLastColumn="0" w:lastRowFirstColumn="0" w:lastRowLastColumn="0"/>
            <w:tcW w:w="4606" w:type="dxa"/>
          </w:tcPr>
          <w:p w:rsidR="0008216D" w:rsidRPr="0008216D" w:rsidRDefault="0008216D" w:rsidP="0008216D">
            <w:pPr>
              <w:spacing w:line="360" w:lineRule="auto"/>
              <w:rPr>
                <w:b w:val="0"/>
              </w:rPr>
            </w:pPr>
            <w:r w:rsidRPr="0008216D">
              <w:rPr>
                <w:b w:val="0"/>
              </w:rPr>
              <w:t xml:space="preserve">Mgr. Jakub </w:t>
            </w:r>
            <w:proofErr w:type="spellStart"/>
            <w:r w:rsidRPr="0008216D">
              <w:rPr>
                <w:b w:val="0"/>
              </w:rPr>
              <w:t>Jinek</w:t>
            </w:r>
            <w:proofErr w:type="spellEnd"/>
            <w:r w:rsidRPr="0008216D">
              <w:rPr>
                <w:b w:val="0"/>
              </w:rPr>
              <w:t xml:space="preserve">, </w:t>
            </w:r>
            <w:proofErr w:type="spellStart"/>
            <w:r w:rsidRPr="0008216D">
              <w:rPr>
                <w:b w:val="0"/>
              </w:rPr>
              <w:t>Dr.phil</w:t>
            </w:r>
            <w:proofErr w:type="spellEnd"/>
            <w:r w:rsidRPr="0008216D">
              <w:rPr>
                <w:b w:val="0"/>
              </w:rPr>
              <w:t>.</w:t>
            </w:r>
          </w:p>
        </w:tc>
        <w:tc>
          <w:tcPr>
            <w:tcW w:w="4606" w:type="dxa"/>
          </w:tcPr>
          <w:p w:rsidR="0008216D" w:rsidRPr="0008216D" w:rsidRDefault="0008216D" w:rsidP="00B5767F">
            <w:pPr>
              <w:cnfStyle w:val="000000000000" w:firstRow="0" w:lastRow="0" w:firstColumn="0" w:lastColumn="0" w:oddVBand="0" w:evenVBand="0" w:oddHBand="0" w:evenHBand="0" w:firstRowFirstColumn="0" w:firstRowLastColumn="0" w:lastRowFirstColumn="0" w:lastRowLastColumn="0"/>
            </w:pPr>
            <w:proofErr w:type="spellStart"/>
            <w:r w:rsidRPr="0008216D">
              <w:t>ThLic</w:t>
            </w:r>
            <w:proofErr w:type="spellEnd"/>
            <w:r w:rsidRPr="0008216D">
              <w:t xml:space="preserve">. Adam </w:t>
            </w:r>
            <w:proofErr w:type="spellStart"/>
            <w:r w:rsidRPr="0008216D">
              <w:t>Mackerle</w:t>
            </w:r>
            <w:proofErr w:type="spellEnd"/>
            <w:r w:rsidRPr="0008216D">
              <w:t xml:space="preserve">, </w:t>
            </w:r>
            <w:proofErr w:type="spellStart"/>
            <w:r w:rsidRPr="0008216D">
              <w:t>Th.D</w:t>
            </w:r>
            <w:proofErr w:type="spellEnd"/>
            <w:r w:rsidRPr="0008216D">
              <w:t>.</w:t>
            </w:r>
          </w:p>
        </w:tc>
      </w:tr>
      <w:tr w:rsidR="0008216D" w:rsidTr="00F42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8216D" w:rsidRPr="0008216D" w:rsidRDefault="0008216D" w:rsidP="00B5767F">
            <w:pPr>
              <w:rPr>
                <w:b w:val="0"/>
              </w:rPr>
            </w:pPr>
            <w:r w:rsidRPr="0008216D">
              <w:rPr>
                <w:b w:val="0"/>
              </w:rPr>
              <w:t xml:space="preserve">Dr. Ing. Alois Křišťan, </w:t>
            </w:r>
            <w:proofErr w:type="spellStart"/>
            <w:r w:rsidRPr="0008216D">
              <w:rPr>
                <w:b w:val="0"/>
              </w:rPr>
              <w:t>Th.D</w:t>
            </w:r>
            <w:proofErr w:type="spellEnd"/>
            <w:r w:rsidRPr="0008216D">
              <w:rPr>
                <w:b w:val="0"/>
              </w:rPr>
              <w:t>.</w:t>
            </w:r>
          </w:p>
        </w:tc>
        <w:tc>
          <w:tcPr>
            <w:tcW w:w="4606" w:type="dxa"/>
          </w:tcPr>
          <w:p w:rsidR="0008216D" w:rsidRPr="0008216D" w:rsidRDefault="0008216D" w:rsidP="00B5767F">
            <w:pPr>
              <w:cnfStyle w:val="000000100000" w:firstRow="0" w:lastRow="0" w:firstColumn="0" w:lastColumn="0" w:oddVBand="0" w:evenVBand="0" w:oddHBand="1" w:evenHBand="0" w:firstRowFirstColumn="0" w:firstRowLastColumn="0" w:lastRowFirstColumn="0" w:lastRowLastColumn="0"/>
            </w:pPr>
            <w:r w:rsidRPr="0008216D">
              <w:t xml:space="preserve">PhDr. Roman Míčka, </w:t>
            </w:r>
            <w:proofErr w:type="spellStart"/>
            <w:r w:rsidRPr="0008216D">
              <w:t>Th.D</w:t>
            </w:r>
            <w:proofErr w:type="spellEnd"/>
            <w:r w:rsidRPr="0008216D">
              <w:t>., Ph.D.</w:t>
            </w:r>
          </w:p>
        </w:tc>
      </w:tr>
      <w:tr w:rsidR="0008216D" w:rsidTr="00F42E4E">
        <w:tc>
          <w:tcPr>
            <w:cnfStyle w:val="001000000000" w:firstRow="0" w:lastRow="0" w:firstColumn="1" w:lastColumn="0" w:oddVBand="0" w:evenVBand="0" w:oddHBand="0" w:evenHBand="0" w:firstRowFirstColumn="0" w:firstRowLastColumn="0" w:lastRowFirstColumn="0" w:lastRowLastColumn="0"/>
            <w:tcW w:w="4606" w:type="dxa"/>
          </w:tcPr>
          <w:p w:rsidR="0008216D" w:rsidRPr="0008216D" w:rsidRDefault="0008216D" w:rsidP="00B5767F">
            <w:pPr>
              <w:rPr>
                <w:b w:val="0"/>
              </w:rPr>
            </w:pPr>
            <w:proofErr w:type="spellStart"/>
            <w:r w:rsidRPr="0008216D">
              <w:rPr>
                <w:b w:val="0"/>
              </w:rPr>
              <w:t>ThLic</w:t>
            </w:r>
            <w:proofErr w:type="spellEnd"/>
            <w:r w:rsidRPr="0008216D">
              <w:rPr>
                <w:b w:val="0"/>
              </w:rPr>
              <w:t xml:space="preserve">. Adam </w:t>
            </w:r>
            <w:proofErr w:type="spellStart"/>
            <w:r w:rsidRPr="0008216D">
              <w:rPr>
                <w:b w:val="0"/>
              </w:rPr>
              <w:t>Mackerle</w:t>
            </w:r>
            <w:proofErr w:type="spellEnd"/>
          </w:p>
        </w:tc>
        <w:tc>
          <w:tcPr>
            <w:tcW w:w="4606" w:type="dxa"/>
          </w:tcPr>
          <w:p w:rsidR="0008216D" w:rsidRPr="0008216D" w:rsidRDefault="001D4903" w:rsidP="00B5767F">
            <w:pPr>
              <w:cnfStyle w:val="000000000000" w:firstRow="0" w:lastRow="0" w:firstColumn="0" w:lastColumn="0" w:oddVBand="0" w:evenVBand="0" w:oddHBand="0" w:evenHBand="0" w:firstRowFirstColumn="0" w:firstRowLastColumn="0" w:lastRowFirstColumn="0" w:lastRowLastColumn="0"/>
            </w:pPr>
            <w:r>
              <w:t>Mgr</w:t>
            </w:r>
            <w:r w:rsidR="0008216D" w:rsidRPr="0008216D">
              <w:t xml:space="preserve">. Michal Opatrný, Dr. </w:t>
            </w:r>
            <w:proofErr w:type="spellStart"/>
            <w:r w:rsidR="0008216D" w:rsidRPr="0008216D">
              <w:t>theol</w:t>
            </w:r>
            <w:proofErr w:type="spellEnd"/>
            <w:r w:rsidR="0008216D" w:rsidRPr="0008216D">
              <w:t>.</w:t>
            </w:r>
          </w:p>
        </w:tc>
      </w:tr>
      <w:tr w:rsidR="0008216D" w:rsidTr="00F42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8216D" w:rsidRPr="0008216D" w:rsidRDefault="0008216D" w:rsidP="007E7BBF">
            <w:pPr>
              <w:rPr>
                <w:b w:val="0"/>
              </w:rPr>
            </w:pPr>
            <w:r w:rsidRPr="0008216D">
              <w:rPr>
                <w:b w:val="0"/>
              </w:rPr>
              <w:t xml:space="preserve">Tomáš </w:t>
            </w:r>
            <w:proofErr w:type="spellStart"/>
            <w:r w:rsidRPr="0008216D">
              <w:rPr>
                <w:b w:val="0"/>
              </w:rPr>
              <w:t>Machula</w:t>
            </w:r>
            <w:proofErr w:type="spellEnd"/>
            <w:r w:rsidRPr="0008216D">
              <w:rPr>
                <w:b w:val="0"/>
              </w:rPr>
              <w:t xml:space="preserve">, Ph.D., </w:t>
            </w:r>
            <w:proofErr w:type="spellStart"/>
            <w:r w:rsidRPr="0008216D">
              <w:rPr>
                <w:b w:val="0"/>
              </w:rPr>
              <w:t>Th.D</w:t>
            </w:r>
            <w:proofErr w:type="spellEnd"/>
            <w:r w:rsidRPr="0008216D">
              <w:rPr>
                <w:b w:val="0"/>
              </w:rPr>
              <w:t>.</w:t>
            </w:r>
          </w:p>
        </w:tc>
        <w:tc>
          <w:tcPr>
            <w:tcW w:w="4606" w:type="dxa"/>
          </w:tcPr>
          <w:p w:rsidR="0008216D" w:rsidRPr="0008216D" w:rsidRDefault="0008216D" w:rsidP="007E7BBF">
            <w:pPr>
              <w:cnfStyle w:val="000000100000" w:firstRow="0" w:lastRow="0" w:firstColumn="0" w:lastColumn="0" w:oddVBand="0" w:evenVBand="0" w:oddHBand="1" w:evenHBand="0" w:firstRowFirstColumn="0" w:firstRowLastColumn="0" w:lastRowFirstColumn="0" w:lastRowLastColumn="0"/>
            </w:pPr>
            <w:r w:rsidRPr="0008216D">
              <w:t xml:space="preserve">doc. ThDr. Rudolf Svoboda, </w:t>
            </w:r>
            <w:proofErr w:type="spellStart"/>
            <w:r w:rsidRPr="0008216D">
              <w:t>Th.D</w:t>
            </w:r>
            <w:proofErr w:type="spellEnd"/>
            <w:r w:rsidRPr="0008216D">
              <w:t>.</w:t>
            </w:r>
          </w:p>
        </w:tc>
      </w:tr>
      <w:tr w:rsidR="0008216D" w:rsidTr="00F42E4E">
        <w:tc>
          <w:tcPr>
            <w:cnfStyle w:val="001000000000" w:firstRow="0" w:lastRow="0" w:firstColumn="1" w:lastColumn="0" w:oddVBand="0" w:evenVBand="0" w:oddHBand="0" w:evenHBand="0" w:firstRowFirstColumn="0" w:firstRowLastColumn="0" w:lastRowFirstColumn="0" w:lastRowLastColumn="0"/>
            <w:tcW w:w="4606" w:type="dxa"/>
          </w:tcPr>
          <w:p w:rsidR="0008216D" w:rsidRPr="0008216D" w:rsidRDefault="0008216D" w:rsidP="00B5767F">
            <w:pPr>
              <w:rPr>
                <w:b w:val="0"/>
              </w:rPr>
            </w:pPr>
            <w:r w:rsidRPr="0008216D">
              <w:rPr>
                <w:b w:val="0"/>
              </w:rPr>
              <w:t xml:space="preserve">prof. Dr. Karel Skalický, </w:t>
            </w:r>
            <w:proofErr w:type="spellStart"/>
            <w:r w:rsidRPr="0008216D">
              <w:rPr>
                <w:b w:val="0"/>
              </w:rPr>
              <w:t>Th.D</w:t>
            </w:r>
            <w:proofErr w:type="spellEnd"/>
            <w:r w:rsidRPr="0008216D">
              <w:rPr>
                <w:b w:val="0"/>
              </w:rPr>
              <w:t>.</w:t>
            </w:r>
          </w:p>
        </w:tc>
        <w:tc>
          <w:tcPr>
            <w:tcW w:w="4606" w:type="dxa"/>
          </w:tcPr>
          <w:p w:rsidR="0008216D" w:rsidRPr="0008216D" w:rsidRDefault="0008216D" w:rsidP="00B5767F">
            <w:pPr>
              <w:cnfStyle w:val="000000000000" w:firstRow="0" w:lastRow="0" w:firstColumn="0" w:lastColumn="0" w:oddVBand="0" w:evenVBand="0" w:oddHBand="0" w:evenHBand="0" w:firstRowFirstColumn="0" w:firstRowLastColumn="0" w:lastRowFirstColumn="0" w:lastRowLastColumn="0"/>
            </w:pPr>
            <w:r>
              <w:t>Mgr</w:t>
            </w:r>
            <w:r w:rsidRPr="0008216D">
              <w:t xml:space="preserve">. Jindřich Šrajer, Dr. </w:t>
            </w:r>
            <w:proofErr w:type="spellStart"/>
            <w:r w:rsidRPr="0008216D">
              <w:t>theol</w:t>
            </w:r>
            <w:proofErr w:type="spellEnd"/>
            <w:r w:rsidRPr="0008216D">
              <w:t>.</w:t>
            </w:r>
          </w:p>
        </w:tc>
      </w:tr>
      <w:tr w:rsidR="0008216D" w:rsidTr="00F42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8216D" w:rsidRPr="0008216D" w:rsidRDefault="0008216D" w:rsidP="00B5767F">
            <w:pPr>
              <w:rPr>
                <w:b w:val="0"/>
              </w:rPr>
            </w:pPr>
            <w:r w:rsidRPr="0008216D">
              <w:rPr>
                <w:b w:val="0"/>
              </w:rPr>
              <w:t xml:space="preserve">Mgr. Jindřich Šrajer, </w:t>
            </w:r>
            <w:proofErr w:type="spellStart"/>
            <w:r w:rsidRPr="0008216D">
              <w:rPr>
                <w:b w:val="0"/>
              </w:rPr>
              <w:t>Dr.theol</w:t>
            </w:r>
            <w:proofErr w:type="spellEnd"/>
            <w:r w:rsidRPr="0008216D">
              <w:rPr>
                <w:b w:val="0"/>
              </w:rPr>
              <w:t>.</w:t>
            </w:r>
          </w:p>
        </w:tc>
        <w:tc>
          <w:tcPr>
            <w:tcW w:w="4606" w:type="dxa"/>
          </w:tcPr>
          <w:p w:rsidR="0008216D" w:rsidRPr="0008216D" w:rsidRDefault="0008216D" w:rsidP="00B5767F">
            <w:pPr>
              <w:cnfStyle w:val="000000100000" w:firstRow="0" w:lastRow="0" w:firstColumn="0" w:lastColumn="0" w:oddVBand="0" w:evenVBand="0" w:oddHBand="1" w:evenHBand="0" w:firstRowFirstColumn="0" w:firstRowLastColumn="0" w:lastRowFirstColumn="0" w:lastRowLastColumn="0"/>
            </w:pPr>
            <w:r w:rsidRPr="0008216D">
              <w:t xml:space="preserve">Mgr. František Štěch, </w:t>
            </w:r>
            <w:proofErr w:type="spellStart"/>
            <w:r w:rsidRPr="0008216D">
              <w:t>Th.D</w:t>
            </w:r>
            <w:proofErr w:type="spellEnd"/>
            <w:r w:rsidRPr="0008216D">
              <w:t>.</w:t>
            </w:r>
          </w:p>
        </w:tc>
      </w:tr>
    </w:tbl>
    <w:p w:rsidR="00FB63AD" w:rsidRDefault="00413E36" w:rsidP="00FB63AD">
      <w:pPr>
        <w:pStyle w:val="Nadpis3"/>
        <w:spacing w:before="0"/>
        <w:rPr>
          <w:rFonts w:eastAsia="ClaraSans"/>
        </w:rPr>
      </w:pPr>
      <w:bookmarkStart w:id="56" w:name="_Toc485131215"/>
      <w:r>
        <w:rPr>
          <w:rFonts w:eastAsiaTheme="minorHAnsi" w:cstheme="minorBidi"/>
          <w:b w:val="0"/>
          <w:bCs w:val="0"/>
        </w:rPr>
        <w:br/>
      </w:r>
      <w:r>
        <w:rPr>
          <w:rFonts w:eastAsia="ClaraSans"/>
        </w:rPr>
        <w:t>1</w:t>
      </w:r>
      <w:r w:rsidRPr="00E459C2">
        <w:rPr>
          <w:rFonts w:eastAsia="ClaraSans"/>
        </w:rPr>
        <w:t>.3.6 Disciplinární komise TF JU</w:t>
      </w:r>
      <w:bookmarkEnd w:id="56"/>
    </w:p>
    <w:p w:rsidR="00C654B3" w:rsidRDefault="00C654B3" w:rsidP="00C654B3">
      <w:pPr>
        <w:spacing w:after="0"/>
        <w:rPr>
          <w:i/>
        </w:rPr>
      </w:pPr>
      <w:r>
        <w:rPr>
          <w:i/>
        </w:rPr>
        <w:t>Disciplinární komise TF JU do 6. 10. 2012</w:t>
      </w:r>
    </w:p>
    <w:tbl>
      <w:tblPr>
        <w:tblStyle w:val="Svtlseznamzvraznn4"/>
        <w:tblW w:w="0" w:type="auto"/>
        <w:tblLook w:val="04A0" w:firstRow="1" w:lastRow="0" w:firstColumn="1" w:lastColumn="0" w:noHBand="0" w:noVBand="1"/>
      </w:tblPr>
      <w:tblGrid>
        <w:gridCol w:w="4606"/>
        <w:gridCol w:w="4606"/>
      </w:tblGrid>
      <w:tr w:rsidR="00C654B3" w:rsidTr="00CC19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auto"/>
          </w:tcPr>
          <w:p w:rsidR="00C654B3" w:rsidRPr="00B2309D" w:rsidRDefault="00C654B3" w:rsidP="00CC19CF">
            <w:pPr>
              <w:rPr>
                <w:color w:val="auto"/>
              </w:rPr>
            </w:pPr>
            <w:r>
              <w:rPr>
                <w:color w:val="auto"/>
              </w:rPr>
              <w:t>Předsedkyně</w:t>
            </w:r>
          </w:p>
        </w:tc>
        <w:tc>
          <w:tcPr>
            <w:tcW w:w="4606" w:type="dxa"/>
            <w:shd w:val="clear" w:color="auto" w:fill="auto"/>
          </w:tcPr>
          <w:p w:rsidR="00C654B3" w:rsidRPr="00B2309D" w:rsidRDefault="00C654B3" w:rsidP="00CC19CF">
            <w:pP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 xml:space="preserve">Mgr. Markéta </w:t>
            </w:r>
            <w:proofErr w:type="spellStart"/>
            <w:r>
              <w:rPr>
                <w:b w:val="0"/>
                <w:color w:val="auto"/>
              </w:rPr>
              <w:t>Elichová</w:t>
            </w:r>
            <w:proofErr w:type="spellEnd"/>
            <w:r>
              <w:rPr>
                <w:b w:val="0"/>
                <w:color w:val="auto"/>
              </w:rPr>
              <w:t>, Ph.D.</w:t>
            </w:r>
          </w:p>
        </w:tc>
      </w:tr>
      <w:tr w:rsidR="00C654B3" w:rsidTr="00CC1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val="restart"/>
          </w:tcPr>
          <w:p w:rsidR="00C654B3" w:rsidRPr="00B2309D" w:rsidRDefault="00C654B3" w:rsidP="00CC19CF">
            <w:r>
              <w:t>Členové – akademičtí pracovníci</w:t>
            </w:r>
          </w:p>
        </w:tc>
        <w:tc>
          <w:tcPr>
            <w:tcW w:w="4606" w:type="dxa"/>
          </w:tcPr>
          <w:p w:rsidR="00C654B3" w:rsidRPr="0092797E" w:rsidRDefault="00404192" w:rsidP="00CC19CF">
            <w:pPr>
              <w:cnfStyle w:val="000000100000" w:firstRow="0" w:lastRow="0" w:firstColumn="0" w:lastColumn="0" w:oddVBand="0" w:evenVBand="0" w:oddHBand="1" w:evenHBand="0" w:firstRowFirstColumn="0" w:firstRowLastColumn="0" w:lastRowFirstColumn="0" w:lastRowLastColumn="0"/>
            </w:pPr>
            <w:r>
              <w:t xml:space="preserve">PhDr. Roman Míčka, </w:t>
            </w:r>
            <w:proofErr w:type="spellStart"/>
            <w:r>
              <w:t>Th.D</w:t>
            </w:r>
            <w:proofErr w:type="spellEnd"/>
            <w:r>
              <w:t>.</w:t>
            </w:r>
          </w:p>
        </w:tc>
      </w:tr>
      <w:tr w:rsidR="00C654B3" w:rsidTr="00CC19CF">
        <w:tc>
          <w:tcPr>
            <w:cnfStyle w:val="001000000000" w:firstRow="0" w:lastRow="0" w:firstColumn="1" w:lastColumn="0" w:oddVBand="0" w:evenVBand="0" w:oddHBand="0" w:evenHBand="0" w:firstRowFirstColumn="0" w:firstRowLastColumn="0" w:lastRowFirstColumn="0" w:lastRowLastColumn="0"/>
            <w:tcW w:w="4606" w:type="dxa"/>
            <w:vMerge/>
          </w:tcPr>
          <w:p w:rsidR="00C654B3" w:rsidRPr="00B2309D" w:rsidRDefault="00C654B3" w:rsidP="00CC19CF"/>
        </w:tc>
        <w:tc>
          <w:tcPr>
            <w:tcW w:w="4606" w:type="dxa"/>
          </w:tcPr>
          <w:p w:rsidR="00C654B3" w:rsidRDefault="00C654B3" w:rsidP="00404192">
            <w:pPr>
              <w:cnfStyle w:val="000000000000" w:firstRow="0" w:lastRow="0" w:firstColumn="0" w:lastColumn="0" w:oddVBand="0" w:evenVBand="0" w:oddHBand="0" w:evenHBand="0" w:firstRowFirstColumn="0" w:firstRowLastColumn="0" w:lastRowFirstColumn="0" w:lastRowLastColumn="0"/>
            </w:pPr>
            <w:r>
              <w:t xml:space="preserve">Mgr. </w:t>
            </w:r>
            <w:r w:rsidR="00404192">
              <w:t>Richard Macků</w:t>
            </w:r>
            <w:r>
              <w:t xml:space="preserve"> </w:t>
            </w:r>
          </w:p>
        </w:tc>
      </w:tr>
      <w:tr w:rsidR="00C654B3" w:rsidTr="00CC1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654B3" w:rsidRPr="00B2309D" w:rsidRDefault="00C654B3" w:rsidP="00CC19CF">
            <w:r>
              <w:t>Náhradník – akademický pracovník</w:t>
            </w:r>
          </w:p>
        </w:tc>
        <w:tc>
          <w:tcPr>
            <w:tcW w:w="4606" w:type="dxa"/>
          </w:tcPr>
          <w:p w:rsidR="00C654B3" w:rsidRDefault="00404192" w:rsidP="00CC19CF">
            <w:pPr>
              <w:cnfStyle w:val="000000100000" w:firstRow="0" w:lastRow="0" w:firstColumn="0" w:lastColumn="0" w:oddVBand="0" w:evenVBand="0" w:oddHBand="1" w:evenHBand="0" w:firstRowFirstColumn="0" w:firstRowLastColumn="0" w:lastRowFirstColumn="0" w:lastRowLastColumn="0"/>
            </w:pPr>
            <w:r>
              <w:t>Mgr. Kateřina Brichcínová</w:t>
            </w:r>
          </w:p>
        </w:tc>
      </w:tr>
      <w:tr w:rsidR="00C654B3" w:rsidTr="00CC19CF">
        <w:tc>
          <w:tcPr>
            <w:cnfStyle w:val="001000000000" w:firstRow="0" w:lastRow="0" w:firstColumn="1" w:lastColumn="0" w:oddVBand="0" w:evenVBand="0" w:oddHBand="0" w:evenHBand="0" w:firstRowFirstColumn="0" w:firstRowLastColumn="0" w:lastRowFirstColumn="0" w:lastRowLastColumn="0"/>
            <w:tcW w:w="4606" w:type="dxa"/>
            <w:vMerge w:val="restart"/>
          </w:tcPr>
          <w:p w:rsidR="00C654B3" w:rsidRPr="00B2309D" w:rsidRDefault="00C654B3" w:rsidP="00CC19CF">
            <w:r>
              <w:t xml:space="preserve">Členové – studenti </w:t>
            </w:r>
          </w:p>
        </w:tc>
        <w:tc>
          <w:tcPr>
            <w:tcW w:w="4606" w:type="dxa"/>
          </w:tcPr>
          <w:p w:rsidR="00C654B3" w:rsidRDefault="00404192" w:rsidP="00CC19CF">
            <w:pPr>
              <w:cnfStyle w:val="000000000000" w:firstRow="0" w:lastRow="0" w:firstColumn="0" w:lastColumn="0" w:oddVBand="0" w:evenVBand="0" w:oddHBand="0" w:evenHBand="0" w:firstRowFirstColumn="0" w:firstRowLastColumn="0" w:lastRowFirstColumn="0" w:lastRowLastColumn="0"/>
            </w:pPr>
            <w:r>
              <w:t>Jan Pavlovský</w:t>
            </w:r>
          </w:p>
        </w:tc>
      </w:tr>
      <w:tr w:rsidR="00C654B3" w:rsidTr="00CC1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tcPr>
          <w:p w:rsidR="00C654B3" w:rsidRDefault="00C654B3" w:rsidP="00CC19CF"/>
        </w:tc>
        <w:tc>
          <w:tcPr>
            <w:tcW w:w="4606" w:type="dxa"/>
          </w:tcPr>
          <w:p w:rsidR="00C654B3" w:rsidRDefault="00404192" w:rsidP="00CC19CF">
            <w:pPr>
              <w:cnfStyle w:val="000000100000" w:firstRow="0" w:lastRow="0" w:firstColumn="0" w:lastColumn="0" w:oddVBand="0" w:evenVBand="0" w:oddHBand="1" w:evenHBand="0" w:firstRowFirstColumn="0" w:firstRowLastColumn="0" w:lastRowFirstColumn="0" w:lastRowLastColumn="0"/>
            </w:pPr>
            <w:r>
              <w:t xml:space="preserve">Radka </w:t>
            </w:r>
            <w:proofErr w:type="spellStart"/>
            <w:r>
              <w:t>Foitlová</w:t>
            </w:r>
            <w:proofErr w:type="spellEnd"/>
          </w:p>
        </w:tc>
      </w:tr>
      <w:tr w:rsidR="00C654B3" w:rsidTr="00CC19CF">
        <w:tc>
          <w:tcPr>
            <w:cnfStyle w:val="001000000000" w:firstRow="0" w:lastRow="0" w:firstColumn="1" w:lastColumn="0" w:oddVBand="0" w:evenVBand="0" w:oddHBand="0" w:evenHBand="0" w:firstRowFirstColumn="0" w:firstRowLastColumn="0" w:lastRowFirstColumn="0" w:lastRowLastColumn="0"/>
            <w:tcW w:w="4606" w:type="dxa"/>
            <w:vMerge/>
          </w:tcPr>
          <w:p w:rsidR="00C654B3" w:rsidRDefault="00C654B3" w:rsidP="00CC19CF"/>
        </w:tc>
        <w:tc>
          <w:tcPr>
            <w:tcW w:w="4606" w:type="dxa"/>
          </w:tcPr>
          <w:p w:rsidR="00C654B3" w:rsidRDefault="00404192" w:rsidP="00CC19CF">
            <w:pPr>
              <w:cnfStyle w:val="000000000000" w:firstRow="0" w:lastRow="0" w:firstColumn="0" w:lastColumn="0" w:oddVBand="0" w:evenVBand="0" w:oddHBand="0" w:evenHBand="0" w:firstRowFirstColumn="0" w:firstRowLastColumn="0" w:lastRowFirstColumn="0" w:lastRowLastColumn="0"/>
            </w:pPr>
            <w:r>
              <w:t>Mgr. Věra Suchomelová</w:t>
            </w:r>
          </w:p>
        </w:tc>
      </w:tr>
      <w:tr w:rsidR="00C654B3" w:rsidTr="00CC1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C654B3" w:rsidRDefault="00C654B3" w:rsidP="00CC19CF">
            <w:r>
              <w:t xml:space="preserve">Náhradníci – studenti </w:t>
            </w:r>
          </w:p>
        </w:tc>
        <w:tc>
          <w:tcPr>
            <w:tcW w:w="4606" w:type="dxa"/>
          </w:tcPr>
          <w:p w:rsidR="00C654B3" w:rsidRDefault="00404192" w:rsidP="00CC19CF">
            <w:pPr>
              <w:cnfStyle w:val="000000100000" w:firstRow="0" w:lastRow="0" w:firstColumn="0" w:lastColumn="0" w:oddVBand="0" w:evenVBand="0" w:oddHBand="1" w:evenHBand="0" w:firstRowFirstColumn="0" w:firstRowLastColumn="0" w:lastRowFirstColumn="0" w:lastRowLastColumn="0"/>
            </w:pPr>
            <w:r>
              <w:t>Anna Sýkorová</w:t>
            </w:r>
          </w:p>
        </w:tc>
      </w:tr>
    </w:tbl>
    <w:p w:rsidR="00C654B3" w:rsidRDefault="00C654B3" w:rsidP="00C654B3">
      <w:pPr>
        <w:spacing w:after="0"/>
        <w:rPr>
          <w:i/>
        </w:rPr>
      </w:pPr>
    </w:p>
    <w:p w:rsidR="00C654B3" w:rsidRPr="00C654B3" w:rsidRDefault="00C654B3" w:rsidP="00C654B3">
      <w:pPr>
        <w:spacing w:after="0"/>
        <w:rPr>
          <w:i/>
        </w:rPr>
      </w:pPr>
      <w:r>
        <w:rPr>
          <w:i/>
        </w:rPr>
        <w:t>Disciplinární komise TF JU od 7. 10. 2012</w:t>
      </w:r>
    </w:p>
    <w:tbl>
      <w:tblPr>
        <w:tblStyle w:val="Svtlseznamzvraznn4"/>
        <w:tblW w:w="0" w:type="auto"/>
        <w:tblLook w:val="04A0" w:firstRow="1" w:lastRow="0" w:firstColumn="1" w:lastColumn="0" w:noHBand="0" w:noVBand="1"/>
      </w:tblPr>
      <w:tblGrid>
        <w:gridCol w:w="4606"/>
        <w:gridCol w:w="4606"/>
      </w:tblGrid>
      <w:tr w:rsidR="00FB63AD" w:rsidTr="002D49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auto"/>
          </w:tcPr>
          <w:p w:rsidR="00FB63AD" w:rsidRPr="00B2309D" w:rsidRDefault="00FB63AD" w:rsidP="00C654B3">
            <w:pPr>
              <w:rPr>
                <w:color w:val="auto"/>
              </w:rPr>
            </w:pPr>
            <w:r>
              <w:rPr>
                <w:color w:val="auto"/>
              </w:rPr>
              <w:t>Předsedkyně</w:t>
            </w:r>
          </w:p>
        </w:tc>
        <w:tc>
          <w:tcPr>
            <w:tcW w:w="4606" w:type="dxa"/>
            <w:shd w:val="clear" w:color="auto" w:fill="auto"/>
          </w:tcPr>
          <w:p w:rsidR="00FB63AD" w:rsidRPr="00B2309D" w:rsidRDefault="00FB63AD" w:rsidP="00C654B3">
            <w:pP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 xml:space="preserve">Mgr. Markéta </w:t>
            </w:r>
            <w:proofErr w:type="spellStart"/>
            <w:r>
              <w:rPr>
                <w:b w:val="0"/>
                <w:color w:val="auto"/>
              </w:rPr>
              <w:t>Elichová</w:t>
            </w:r>
            <w:proofErr w:type="spellEnd"/>
            <w:r>
              <w:rPr>
                <w:b w:val="0"/>
                <w:color w:val="auto"/>
              </w:rPr>
              <w:t>, Ph.D.</w:t>
            </w:r>
          </w:p>
        </w:tc>
      </w:tr>
      <w:tr w:rsidR="00FB63AD" w:rsidTr="002D4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val="restart"/>
          </w:tcPr>
          <w:p w:rsidR="00FB63AD" w:rsidRPr="00B2309D" w:rsidRDefault="00FB63AD" w:rsidP="00C654B3">
            <w:r>
              <w:t>Členové – akademičtí pracovníci</w:t>
            </w:r>
          </w:p>
        </w:tc>
        <w:tc>
          <w:tcPr>
            <w:tcW w:w="4606" w:type="dxa"/>
          </w:tcPr>
          <w:p w:rsidR="00FB63AD" w:rsidRPr="0092797E" w:rsidRDefault="00FB63AD" w:rsidP="00C654B3">
            <w:pPr>
              <w:cnfStyle w:val="000000100000" w:firstRow="0" w:lastRow="0" w:firstColumn="0" w:lastColumn="0" w:oddVBand="0" w:evenVBand="0" w:oddHBand="1" w:evenHBand="0" w:firstRowFirstColumn="0" w:firstRowLastColumn="0" w:lastRowFirstColumn="0" w:lastRowLastColumn="0"/>
            </w:pPr>
            <w:r w:rsidRPr="0092797E">
              <w:t xml:space="preserve">PhDr. Roman Míčka, </w:t>
            </w:r>
            <w:proofErr w:type="spellStart"/>
            <w:r w:rsidRPr="0092797E">
              <w:t>Th.D</w:t>
            </w:r>
            <w:proofErr w:type="spellEnd"/>
            <w:r w:rsidRPr="0092797E">
              <w:t>., Ph.D.</w:t>
            </w:r>
          </w:p>
        </w:tc>
      </w:tr>
      <w:tr w:rsidR="00FB63AD" w:rsidTr="002D49E5">
        <w:tc>
          <w:tcPr>
            <w:cnfStyle w:val="001000000000" w:firstRow="0" w:lastRow="0" w:firstColumn="1" w:lastColumn="0" w:oddVBand="0" w:evenVBand="0" w:oddHBand="0" w:evenHBand="0" w:firstRowFirstColumn="0" w:firstRowLastColumn="0" w:lastRowFirstColumn="0" w:lastRowLastColumn="0"/>
            <w:tcW w:w="4606" w:type="dxa"/>
            <w:vMerge/>
          </w:tcPr>
          <w:p w:rsidR="00FB63AD" w:rsidRPr="00B2309D" w:rsidRDefault="00FB63AD" w:rsidP="002D49E5"/>
        </w:tc>
        <w:tc>
          <w:tcPr>
            <w:tcW w:w="4606" w:type="dxa"/>
          </w:tcPr>
          <w:p w:rsidR="00FB63AD" w:rsidRDefault="00FB63AD" w:rsidP="002D49E5">
            <w:pPr>
              <w:cnfStyle w:val="000000000000" w:firstRow="0" w:lastRow="0" w:firstColumn="0" w:lastColumn="0" w:oddVBand="0" w:evenVBand="0" w:oddHBand="0" w:evenHBand="0" w:firstRowFirstColumn="0" w:firstRowLastColumn="0" w:lastRowFirstColumn="0" w:lastRowLastColumn="0"/>
            </w:pPr>
            <w:r>
              <w:t xml:space="preserve">Mgr. František Štěch, </w:t>
            </w:r>
            <w:proofErr w:type="spellStart"/>
            <w:r>
              <w:t>Th.D</w:t>
            </w:r>
            <w:proofErr w:type="spellEnd"/>
            <w:r>
              <w:t xml:space="preserve">. </w:t>
            </w:r>
          </w:p>
        </w:tc>
      </w:tr>
      <w:tr w:rsidR="00FB63AD" w:rsidTr="002D4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FB63AD" w:rsidRPr="00B2309D" w:rsidRDefault="00FB63AD" w:rsidP="002D49E5">
            <w:r>
              <w:t>Náhradník – akademický pracovník</w:t>
            </w:r>
          </w:p>
        </w:tc>
        <w:tc>
          <w:tcPr>
            <w:tcW w:w="4606" w:type="dxa"/>
          </w:tcPr>
          <w:p w:rsidR="00FB63AD" w:rsidRDefault="00FB63AD" w:rsidP="002D49E5">
            <w:pPr>
              <w:cnfStyle w:val="000000100000" w:firstRow="0" w:lastRow="0" w:firstColumn="0" w:lastColumn="0" w:oddVBand="0" w:evenVBand="0" w:oddHBand="1" w:evenHBand="0" w:firstRowFirstColumn="0" w:firstRowLastColumn="0" w:lastRowFirstColumn="0" w:lastRowLastColumn="0"/>
            </w:pPr>
            <w:r>
              <w:t>PhDr. Vít Erban, Ph.D.</w:t>
            </w:r>
          </w:p>
        </w:tc>
      </w:tr>
      <w:tr w:rsidR="00FB63AD" w:rsidTr="002D49E5">
        <w:tc>
          <w:tcPr>
            <w:cnfStyle w:val="001000000000" w:firstRow="0" w:lastRow="0" w:firstColumn="1" w:lastColumn="0" w:oddVBand="0" w:evenVBand="0" w:oddHBand="0" w:evenHBand="0" w:firstRowFirstColumn="0" w:firstRowLastColumn="0" w:lastRowFirstColumn="0" w:lastRowLastColumn="0"/>
            <w:tcW w:w="4606" w:type="dxa"/>
            <w:vMerge w:val="restart"/>
          </w:tcPr>
          <w:p w:rsidR="00FB63AD" w:rsidRPr="00B2309D" w:rsidRDefault="00FB63AD" w:rsidP="002D49E5">
            <w:r>
              <w:t xml:space="preserve">Členové – studenti </w:t>
            </w:r>
          </w:p>
        </w:tc>
        <w:tc>
          <w:tcPr>
            <w:tcW w:w="4606" w:type="dxa"/>
          </w:tcPr>
          <w:p w:rsidR="00FB63AD" w:rsidRDefault="00FB63AD" w:rsidP="002D49E5">
            <w:pPr>
              <w:cnfStyle w:val="000000000000" w:firstRow="0" w:lastRow="0" w:firstColumn="0" w:lastColumn="0" w:oddVBand="0" w:evenVBand="0" w:oddHBand="0" w:evenHBand="0" w:firstRowFirstColumn="0" w:firstRowLastColumn="0" w:lastRowFirstColumn="0" w:lastRowLastColumn="0"/>
            </w:pPr>
            <w:r>
              <w:t>Mgr. Ivo Prokop</w:t>
            </w:r>
          </w:p>
        </w:tc>
      </w:tr>
      <w:tr w:rsidR="00FB63AD" w:rsidTr="002D4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tcPr>
          <w:p w:rsidR="00FB63AD" w:rsidRDefault="00FB63AD" w:rsidP="002D49E5"/>
        </w:tc>
        <w:tc>
          <w:tcPr>
            <w:tcW w:w="4606" w:type="dxa"/>
          </w:tcPr>
          <w:p w:rsidR="00FB63AD" w:rsidRDefault="00FB63AD" w:rsidP="002D49E5">
            <w:pPr>
              <w:cnfStyle w:val="000000100000" w:firstRow="0" w:lastRow="0" w:firstColumn="0" w:lastColumn="0" w:oddVBand="0" w:evenVBand="0" w:oddHBand="1" w:evenHBand="0" w:firstRowFirstColumn="0" w:firstRowLastColumn="0" w:lastRowFirstColumn="0" w:lastRowLastColumn="0"/>
            </w:pPr>
            <w:r>
              <w:t xml:space="preserve">Hana </w:t>
            </w:r>
            <w:proofErr w:type="spellStart"/>
            <w:r>
              <w:t>Schonbeková</w:t>
            </w:r>
            <w:proofErr w:type="spellEnd"/>
          </w:p>
        </w:tc>
      </w:tr>
      <w:tr w:rsidR="00FB63AD" w:rsidTr="002D49E5">
        <w:tc>
          <w:tcPr>
            <w:cnfStyle w:val="001000000000" w:firstRow="0" w:lastRow="0" w:firstColumn="1" w:lastColumn="0" w:oddVBand="0" w:evenVBand="0" w:oddHBand="0" w:evenHBand="0" w:firstRowFirstColumn="0" w:firstRowLastColumn="0" w:lastRowFirstColumn="0" w:lastRowLastColumn="0"/>
            <w:tcW w:w="4606" w:type="dxa"/>
            <w:vMerge/>
          </w:tcPr>
          <w:p w:rsidR="00FB63AD" w:rsidRDefault="00FB63AD" w:rsidP="002D49E5"/>
        </w:tc>
        <w:tc>
          <w:tcPr>
            <w:tcW w:w="4606" w:type="dxa"/>
          </w:tcPr>
          <w:p w:rsidR="00FB63AD" w:rsidRDefault="00FB63AD" w:rsidP="002D49E5">
            <w:pPr>
              <w:cnfStyle w:val="000000000000" w:firstRow="0" w:lastRow="0" w:firstColumn="0" w:lastColumn="0" w:oddVBand="0" w:evenVBand="0" w:oddHBand="0" w:evenHBand="0" w:firstRowFirstColumn="0" w:firstRowLastColumn="0" w:lastRowFirstColumn="0" w:lastRowLastColumn="0"/>
            </w:pPr>
            <w:r>
              <w:t xml:space="preserve">Pavel </w:t>
            </w:r>
            <w:proofErr w:type="spellStart"/>
            <w:r>
              <w:t>Šramhauser</w:t>
            </w:r>
            <w:proofErr w:type="spellEnd"/>
          </w:p>
        </w:tc>
      </w:tr>
      <w:tr w:rsidR="00FB63AD" w:rsidTr="002D4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val="restart"/>
          </w:tcPr>
          <w:p w:rsidR="00FB63AD" w:rsidRDefault="00FB63AD" w:rsidP="002D49E5">
            <w:r>
              <w:t xml:space="preserve">Náhradníci – studenti </w:t>
            </w:r>
          </w:p>
        </w:tc>
        <w:tc>
          <w:tcPr>
            <w:tcW w:w="4606" w:type="dxa"/>
          </w:tcPr>
          <w:p w:rsidR="00FB63AD" w:rsidRDefault="00FB63AD" w:rsidP="002D49E5">
            <w:pPr>
              <w:cnfStyle w:val="000000100000" w:firstRow="0" w:lastRow="0" w:firstColumn="0" w:lastColumn="0" w:oddVBand="0" w:evenVBand="0" w:oddHBand="1" w:evenHBand="0" w:firstRowFirstColumn="0" w:firstRowLastColumn="0" w:lastRowFirstColumn="0" w:lastRowLastColumn="0"/>
            </w:pPr>
            <w:r>
              <w:t>Hana Dlouhá</w:t>
            </w:r>
          </w:p>
        </w:tc>
      </w:tr>
      <w:tr w:rsidR="00FB63AD" w:rsidTr="002D49E5">
        <w:tc>
          <w:tcPr>
            <w:cnfStyle w:val="001000000000" w:firstRow="0" w:lastRow="0" w:firstColumn="1" w:lastColumn="0" w:oddVBand="0" w:evenVBand="0" w:oddHBand="0" w:evenHBand="0" w:firstRowFirstColumn="0" w:firstRowLastColumn="0" w:lastRowFirstColumn="0" w:lastRowLastColumn="0"/>
            <w:tcW w:w="4606" w:type="dxa"/>
            <w:vMerge/>
          </w:tcPr>
          <w:p w:rsidR="00FB63AD" w:rsidRDefault="00FB63AD" w:rsidP="002D49E5"/>
        </w:tc>
        <w:tc>
          <w:tcPr>
            <w:tcW w:w="4606" w:type="dxa"/>
          </w:tcPr>
          <w:p w:rsidR="00FB63AD" w:rsidRDefault="00FB63AD" w:rsidP="002D49E5">
            <w:pPr>
              <w:cnfStyle w:val="000000000000" w:firstRow="0" w:lastRow="0" w:firstColumn="0" w:lastColumn="0" w:oddVBand="0" w:evenVBand="0" w:oddHBand="0" w:evenHBand="0" w:firstRowFirstColumn="0" w:firstRowLastColumn="0" w:lastRowFirstColumn="0" w:lastRowLastColumn="0"/>
            </w:pPr>
            <w:r>
              <w:t xml:space="preserve">Michal </w:t>
            </w:r>
            <w:proofErr w:type="spellStart"/>
            <w:r>
              <w:t>Kaczor</w:t>
            </w:r>
            <w:proofErr w:type="spellEnd"/>
          </w:p>
        </w:tc>
      </w:tr>
      <w:tr w:rsidR="00FB63AD" w:rsidTr="002D4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FB63AD" w:rsidRDefault="00FB63AD" w:rsidP="002D49E5"/>
        </w:tc>
        <w:tc>
          <w:tcPr>
            <w:tcW w:w="4606" w:type="dxa"/>
          </w:tcPr>
          <w:p w:rsidR="00FB63AD" w:rsidRDefault="00FB63AD" w:rsidP="002D49E5">
            <w:pPr>
              <w:cnfStyle w:val="000000100000" w:firstRow="0" w:lastRow="0" w:firstColumn="0" w:lastColumn="0" w:oddVBand="0" w:evenVBand="0" w:oddHBand="1" w:evenHBand="0" w:firstRowFirstColumn="0" w:firstRowLastColumn="0" w:lastRowFirstColumn="0" w:lastRowLastColumn="0"/>
            </w:pPr>
            <w:r>
              <w:t>Bc. Karel Klozar</w:t>
            </w:r>
          </w:p>
        </w:tc>
      </w:tr>
    </w:tbl>
    <w:p w:rsidR="00413E36" w:rsidRPr="005C196D" w:rsidRDefault="00413E36" w:rsidP="00413E36">
      <w:pPr>
        <w:pStyle w:val="Nadpis2"/>
        <w:spacing w:before="0"/>
        <w:rPr>
          <w:rFonts w:eastAsia="ClaraSans"/>
        </w:rPr>
      </w:pPr>
      <w:bookmarkStart w:id="57" w:name="_Toc485131216"/>
      <w:bookmarkStart w:id="58" w:name="_GoBack"/>
      <w:bookmarkEnd w:id="58"/>
      <w:r>
        <w:rPr>
          <w:rFonts w:eastAsia="ClaraSans"/>
        </w:rPr>
        <w:lastRenderedPageBreak/>
        <w:t>1</w:t>
      </w:r>
      <w:r w:rsidRPr="008E2DAC">
        <w:rPr>
          <w:rFonts w:eastAsia="ClaraSans"/>
        </w:rPr>
        <w:t>.4 Zastoupení TF JU v reprezentaci českých vysokých škol</w:t>
      </w:r>
      <w:bookmarkEnd w:id="57"/>
    </w:p>
    <w:tbl>
      <w:tblPr>
        <w:tblStyle w:val="Svtlseznamzvraznn4"/>
        <w:tblW w:w="0" w:type="auto"/>
        <w:tblLook w:val="04A0" w:firstRow="1" w:lastRow="0" w:firstColumn="1" w:lastColumn="0" w:noHBand="0" w:noVBand="1"/>
      </w:tblPr>
      <w:tblGrid>
        <w:gridCol w:w="1951"/>
        <w:gridCol w:w="3402"/>
        <w:gridCol w:w="3859"/>
      </w:tblGrid>
      <w:tr w:rsidR="00413E36" w:rsidRPr="005C196D" w:rsidTr="00B576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413E36" w:rsidRPr="005C196D" w:rsidRDefault="00413E36" w:rsidP="00B5767F">
            <w:pPr>
              <w:pStyle w:val="Nadpis2"/>
              <w:spacing w:before="0"/>
              <w:outlineLvl w:val="1"/>
              <w:rPr>
                <w:rFonts w:eastAsia="ClaraSans"/>
                <w:b/>
                <w:color w:val="auto"/>
                <w:sz w:val="22"/>
                <w:szCs w:val="22"/>
              </w:rPr>
            </w:pPr>
            <w:bookmarkStart w:id="59" w:name="_Toc485131026"/>
            <w:bookmarkStart w:id="60" w:name="_Toc485131217"/>
            <w:r w:rsidRPr="005C196D">
              <w:rPr>
                <w:rFonts w:eastAsia="ClaraSans"/>
                <w:b/>
                <w:color w:val="auto"/>
                <w:sz w:val="22"/>
                <w:szCs w:val="22"/>
              </w:rPr>
              <w:t>Organizace</w:t>
            </w:r>
            <w:bookmarkEnd w:id="59"/>
            <w:bookmarkEnd w:id="60"/>
          </w:p>
        </w:tc>
        <w:tc>
          <w:tcPr>
            <w:tcW w:w="3402" w:type="dxa"/>
            <w:shd w:val="clear" w:color="auto" w:fill="auto"/>
          </w:tcPr>
          <w:p w:rsidR="00413E36" w:rsidRPr="005C196D" w:rsidRDefault="00413E36" w:rsidP="00B5767F">
            <w:pPr>
              <w:pStyle w:val="Nadpis2"/>
              <w:spacing w:before="0"/>
              <w:outlineLvl w:val="1"/>
              <w:cnfStyle w:val="100000000000" w:firstRow="1" w:lastRow="0" w:firstColumn="0" w:lastColumn="0" w:oddVBand="0" w:evenVBand="0" w:oddHBand="0" w:evenHBand="0" w:firstRowFirstColumn="0" w:firstRowLastColumn="0" w:lastRowFirstColumn="0" w:lastRowLastColumn="0"/>
              <w:rPr>
                <w:rFonts w:eastAsia="ClaraSans"/>
                <w:b/>
                <w:color w:val="auto"/>
                <w:sz w:val="22"/>
                <w:szCs w:val="22"/>
              </w:rPr>
            </w:pPr>
            <w:bookmarkStart w:id="61" w:name="_Toc485131027"/>
            <w:bookmarkStart w:id="62" w:name="_Toc485131218"/>
            <w:r w:rsidRPr="005C196D">
              <w:rPr>
                <w:rFonts w:eastAsia="ClaraSans"/>
                <w:b/>
                <w:color w:val="auto"/>
                <w:sz w:val="22"/>
                <w:szCs w:val="22"/>
              </w:rPr>
              <w:t>Zástupce TF JU</w:t>
            </w:r>
            <w:bookmarkEnd w:id="61"/>
            <w:bookmarkEnd w:id="62"/>
          </w:p>
        </w:tc>
        <w:tc>
          <w:tcPr>
            <w:tcW w:w="3859" w:type="dxa"/>
            <w:shd w:val="clear" w:color="auto" w:fill="auto"/>
          </w:tcPr>
          <w:p w:rsidR="00413E36" w:rsidRPr="005C196D" w:rsidRDefault="00413E36" w:rsidP="00B5767F">
            <w:pPr>
              <w:pStyle w:val="Nadpis2"/>
              <w:spacing w:before="0"/>
              <w:outlineLvl w:val="1"/>
              <w:cnfStyle w:val="100000000000" w:firstRow="1" w:lastRow="0" w:firstColumn="0" w:lastColumn="0" w:oddVBand="0" w:evenVBand="0" w:oddHBand="0" w:evenHBand="0" w:firstRowFirstColumn="0" w:firstRowLastColumn="0" w:lastRowFirstColumn="0" w:lastRowLastColumn="0"/>
              <w:rPr>
                <w:rFonts w:eastAsia="ClaraSans"/>
                <w:b/>
                <w:color w:val="auto"/>
                <w:sz w:val="22"/>
                <w:szCs w:val="22"/>
              </w:rPr>
            </w:pPr>
            <w:bookmarkStart w:id="63" w:name="_Toc485131028"/>
            <w:bookmarkStart w:id="64" w:name="_Toc485131219"/>
            <w:r w:rsidRPr="005C196D">
              <w:rPr>
                <w:rFonts w:eastAsia="ClaraSans"/>
                <w:b/>
                <w:color w:val="auto"/>
                <w:sz w:val="22"/>
                <w:szCs w:val="22"/>
              </w:rPr>
              <w:t>Funkce v orgánu reprezentace</w:t>
            </w:r>
            <w:bookmarkEnd w:id="63"/>
            <w:bookmarkEnd w:id="64"/>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restart"/>
            <w:vAlign w:val="center"/>
          </w:tcPr>
          <w:p w:rsidR="00413E36" w:rsidRPr="005C196D" w:rsidRDefault="00413E36" w:rsidP="00B5767F">
            <w:pPr>
              <w:pStyle w:val="Nadpis2"/>
              <w:spacing w:before="0"/>
              <w:outlineLvl w:val="1"/>
              <w:rPr>
                <w:rFonts w:eastAsia="ClaraSans"/>
                <w:sz w:val="20"/>
                <w:szCs w:val="20"/>
              </w:rPr>
            </w:pPr>
            <w:bookmarkStart w:id="65" w:name="_Toc485131032"/>
            <w:bookmarkStart w:id="66" w:name="_Toc485131223"/>
            <w:r w:rsidRPr="005C196D">
              <w:rPr>
                <w:rFonts w:eastAsia="ClaraSans"/>
                <w:sz w:val="20"/>
                <w:szCs w:val="20"/>
              </w:rPr>
              <w:t>Rada vysokých škol</w:t>
            </w:r>
            <w:bookmarkEnd w:id="65"/>
            <w:bookmarkEnd w:id="66"/>
          </w:p>
        </w:tc>
        <w:tc>
          <w:tcPr>
            <w:tcW w:w="3402" w:type="dxa"/>
            <w:vAlign w:val="center"/>
          </w:tcPr>
          <w:p w:rsidR="00413E36" w:rsidRPr="005C196D" w:rsidRDefault="00413E36" w:rsidP="00B5767F">
            <w:pPr>
              <w:pStyle w:val="Nadpis2"/>
              <w:spacing w:before="0"/>
              <w:jc w:val="center"/>
              <w:outlineLvl w:val="1"/>
              <w:cnfStyle w:val="000000100000" w:firstRow="0" w:lastRow="0" w:firstColumn="0" w:lastColumn="0" w:oddVBand="0" w:evenVBand="0" w:oddHBand="1" w:evenHBand="0" w:firstRowFirstColumn="0" w:firstRowLastColumn="0" w:lastRowFirstColumn="0" w:lastRowLastColumn="0"/>
              <w:rPr>
                <w:rFonts w:eastAsia="ClaraSans"/>
                <w:b w:val="0"/>
                <w:sz w:val="20"/>
                <w:szCs w:val="20"/>
              </w:rPr>
            </w:pPr>
            <w:bookmarkStart w:id="67" w:name="_Toc485131033"/>
            <w:bookmarkStart w:id="68" w:name="_Toc485131224"/>
            <w:r w:rsidRPr="005C196D">
              <w:rPr>
                <w:rFonts w:eastAsia="ClaraSans" w:cs="ClaraSans"/>
                <w:b w:val="0"/>
                <w:sz w:val="20"/>
                <w:szCs w:val="20"/>
              </w:rPr>
              <w:t xml:space="preserve">prof. PaedDr. </w:t>
            </w:r>
            <w:proofErr w:type="spellStart"/>
            <w:r w:rsidRPr="005C196D">
              <w:rPr>
                <w:rFonts w:eastAsia="ClaraSans" w:cs="ClaraSans"/>
                <w:b w:val="0"/>
                <w:sz w:val="20"/>
                <w:szCs w:val="20"/>
              </w:rPr>
              <w:t>ThLic</w:t>
            </w:r>
            <w:proofErr w:type="spellEnd"/>
            <w:r w:rsidRPr="005C196D">
              <w:rPr>
                <w:rFonts w:eastAsia="ClaraSans" w:cs="ClaraSans"/>
                <w:b w:val="0"/>
                <w:sz w:val="20"/>
                <w:szCs w:val="20"/>
              </w:rPr>
              <w:t xml:space="preserve">. Martin Weis, </w:t>
            </w:r>
            <w:proofErr w:type="spellStart"/>
            <w:r w:rsidRPr="005C196D">
              <w:rPr>
                <w:rFonts w:eastAsia="ClaraSans" w:cs="ClaraSans"/>
                <w:b w:val="0"/>
                <w:sz w:val="20"/>
                <w:szCs w:val="20"/>
              </w:rPr>
              <w:t>Th.D</w:t>
            </w:r>
            <w:proofErr w:type="spellEnd"/>
            <w:r w:rsidRPr="005C196D">
              <w:rPr>
                <w:rFonts w:eastAsia="ClaraSans" w:cs="ClaraSans"/>
                <w:b w:val="0"/>
                <w:sz w:val="20"/>
                <w:szCs w:val="20"/>
              </w:rPr>
              <w:t>.</w:t>
            </w:r>
            <w:bookmarkEnd w:id="67"/>
            <w:bookmarkEnd w:id="68"/>
          </w:p>
        </w:tc>
        <w:tc>
          <w:tcPr>
            <w:tcW w:w="3859" w:type="dxa"/>
          </w:tcPr>
          <w:p w:rsidR="00413E36" w:rsidRPr="005C196D" w:rsidRDefault="00413E36" w:rsidP="00B5767F">
            <w:pPr>
              <w:pStyle w:val="Nadpis2"/>
              <w:spacing w:before="0"/>
              <w:outlineLvl w:val="1"/>
              <w:cnfStyle w:val="000000100000" w:firstRow="0" w:lastRow="0" w:firstColumn="0" w:lastColumn="0" w:oddVBand="0" w:evenVBand="0" w:oddHBand="1" w:evenHBand="0" w:firstRowFirstColumn="0" w:firstRowLastColumn="0" w:lastRowFirstColumn="0" w:lastRowLastColumn="0"/>
              <w:rPr>
                <w:rFonts w:eastAsia="ClaraSans"/>
                <w:b w:val="0"/>
                <w:sz w:val="20"/>
                <w:szCs w:val="20"/>
              </w:rPr>
            </w:pPr>
            <w:bookmarkStart w:id="69" w:name="_Toc485131034"/>
            <w:bookmarkStart w:id="70" w:name="_Toc485131225"/>
            <w:r w:rsidRPr="005C196D">
              <w:rPr>
                <w:rFonts w:eastAsia="ClaraSans"/>
                <w:b w:val="0"/>
                <w:sz w:val="20"/>
                <w:szCs w:val="20"/>
              </w:rPr>
              <w:t>člen Sněmu za TF JU</w:t>
            </w:r>
            <w:bookmarkEnd w:id="69"/>
            <w:bookmarkEnd w:id="70"/>
          </w:p>
          <w:p w:rsidR="00413E36" w:rsidRPr="005C196D" w:rsidRDefault="00413E36" w:rsidP="00B5767F">
            <w:pPr>
              <w:cnfStyle w:val="000000100000" w:firstRow="0" w:lastRow="0" w:firstColumn="0" w:lastColumn="0" w:oddVBand="0" w:evenVBand="0" w:oddHBand="1" w:evenHBand="0" w:firstRowFirstColumn="0" w:firstRowLastColumn="0" w:lastRowFirstColumn="0" w:lastRowLastColumn="0"/>
              <w:rPr>
                <w:sz w:val="20"/>
                <w:szCs w:val="20"/>
              </w:rPr>
            </w:pPr>
            <w:r w:rsidRPr="005C196D">
              <w:rPr>
                <w:sz w:val="20"/>
                <w:szCs w:val="20"/>
              </w:rPr>
              <w:t>člen Pracovní komise pro vědeckou činnost</w:t>
            </w:r>
          </w:p>
        </w:tc>
      </w:tr>
      <w:tr w:rsidR="00413E36" w:rsidTr="007441FB">
        <w:tc>
          <w:tcPr>
            <w:cnfStyle w:val="001000000000" w:firstRow="0" w:lastRow="0" w:firstColumn="1" w:lastColumn="0" w:oddVBand="0" w:evenVBand="0" w:oddHBand="0" w:evenHBand="0" w:firstRowFirstColumn="0" w:firstRowLastColumn="0" w:lastRowFirstColumn="0" w:lastRowLastColumn="0"/>
            <w:tcW w:w="1951" w:type="dxa"/>
            <w:vMerge/>
          </w:tcPr>
          <w:p w:rsidR="00413E36" w:rsidRPr="005C196D" w:rsidRDefault="00413E36" w:rsidP="00B5767F">
            <w:pPr>
              <w:pStyle w:val="Nadpis2"/>
              <w:spacing w:before="0"/>
              <w:outlineLvl w:val="1"/>
              <w:rPr>
                <w:rFonts w:eastAsia="ClaraSans"/>
                <w:sz w:val="20"/>
                <w:szCs w:val="20"/>
              </w:rPr>
            </w:pPr>
          </w:p>
        </w:tc>
        <w:tc>
          <w:tcPr>
            <w:tcW w:w="3402" w:type="dxa"/>
            <w:vAlign w:val="center"/>
          </w:tcPr>
          <w:p w:rsidR="00413E36" w:rsidRDefault="00413E36" w:rsidP="007441FB">
            <w:pPr>
              <w:pStyle w:val="Nadpis2"/>
              <w:spacing w:before="0"/>
              <w:jc w:val="center"/>
              <w:outlineLvl w:val="1"/>
              <w:cnfStyle w:val="000000000000" w:firstRow="0" w:lastRow="0" w:firstColumn="0" w:lastColumn="0" w:oddVBand="0" w:evenVBand="0" w:oddHBand="0" w:evenHBand="0" w:firstRowFirstColumn="0" w:firstRowLastColumn="0" w:lastRowFirstColumn="0" w:lastRowLastColumn="0"/>
              <w:rPr>
                <w:rFonts w:eastAsia="ClaraSans" w:cs="ClaraSans"/>
                <w:b w:val="0"/>
                <w:sz w:val="20"/>
                <w:szCs w:val="20"/>
              </w:rPr>
            </w:pPr>
            <w:bookmarkStart w:id="71" w:name="_Toc485131035"/>
            <w:bookmarkStart w:id="72" w:name="_Toc485131226"/>
            <w:r>
              <w:rPr>
                <w:rFonts w:eastAsia="ClaraSans" w:cs="ClaraSans"/>
                <w:b w:val="0"/>
                <w:sz w:val="20"/>
                <w:szCs w:val="20"/>
              </w:rPr>
              <w:t xml:space="preserve">Mgr. František Štěch, </w:t>
            </w:r>
            <w:proofErr w:type="spellStart"/>
            <w:r>
              <w:rPr>
                <w:rFonts w:eastAsia="ClaraSans" w:cs="ClaraSans"/>
                <w:b w:val="0"/>
                <w:sz w:val="20"/>
                <w:szCs w:val="20"/>
              </w:rPr>
              <w:t>Th.D</w:t>
            </w:r>
            <w:proofErr w:type="spellEnd"/>
            <w:r>
              <w:rPr>
                <w:rFonts w:eastAsia="ClaraSans" w:cs="ClaraSans"/>
                <w:b w:val="0"/>
                <w:sz w:val="20"/>
                <w:szCs w:val="20"/>
              </w:rPr>
              <w:t>.</w:t>
            </w:r>
            <w:bookmarkEnd w:id="71"/>
            <w:bookmarkEnd w:id="72"/>
          </w:p>
          <w:p w:rsidR="00413E36" w:rsidRPr="005C196D" w:rsidRDefault="00413E36" w:rsidP="007441FB">
            <w:pPr>
              <w:pStyle w:val="Nadpis2"/>
              <w:spacing w:before="0"/>
              <w:jc w:val="center"/>
              <w:outlineLvl w:val="1"/>
              <w:cnfStyle w:val="000000000000" w:firstRow="0" w:lastRow="0" w:firstColumn="0" w:lastColumn="0" w:oddVBand="0" w:evenVBand="0" w:oddHBand="0" w:evenHBand="0" w:firstRowFirstColumn="0" w:firstRowLastColumn="0" w:lastRowFirstColumn="0" w:lastRowLastColumn="0"/>
              <w:rPr>
                <w:rFonts w:eastAsia="ClaraSans" w:cs="ClaraSans"/>
                <w:b w:val="0"/>
                <w:sz w:val="20"/>
                <w:szCs w:val="20"/>
              </w:rPr>
            </w:pPr>
          </w:p>
        </w:tc>
        <w:tc>
          <w:tcPr>
            <w:tcW w:w="3859" w:type="dxa"/>
          </w:tcPr>
          <w:p w:rsidR="00413E36" w:rsidRDefault="00413E36" w:rsidP="00B5767F">
            <w:pPr>
              <w:pStyle w:val="Nadpis2"/>
              <w:spacing w:before="0"/>
              <w:outlineLvl w:val="1"/>
              <w:cnfStyle w:val="000000000000" w:firstRow="0" w:lastRow="0" w:firstColumn="0" w:lastColumn="0" w:oddVBand="0" w:evenVBand="0" w:oddHBand="0" w:evenHBand="0" w:firstRowFirstColumn="0" w:firstRowLastColumn="0" w:lastRowFirstColumn="0" w:lastRowLastColumn="0"/>
              <w:rPr>
                <w:rFonts w:eastAsia="ClaraSans"/>
                <w:b w:val="0"/>
                <w:sz w:val="20"/>
                <w:szCs w:val="20"/>
              </w:rPr>
            </w:pPr>
            <w:bookmarkStart w:id="73" w:name="_Toc485131037"/>
            <w:bookmarkStart w:id="74" w:name="_Toc485131228"/>
            <w:r>
              <w:rPr>
                <w:rFonts w:eastAsia="ClaraSans"/>
                <w:b w:val="0"/>
                <w:sz w:val="20"/>
                <w:szCs w:val="20"/>
              </w:rPr>
              <w:t>člen Sněmu za JU</w:t>
            </w:r>
            <w:bookmarkEnd w:id="73"/>
            <w:bookmarkEnd w:id="74"/>
          </w:p>
          <w:p w:rsidR="00413E36" w:rsidRPr="00FA7BBE" w:rsidRDefault="00413E36" w:rsidP="00B5767F">
            <w:pPr>
              <w:cnfStyle w:val="000000000000" w:firstRow="0" w:lastRow="0" w:firstColumn="0" w:lastColumn="0" w:oddVBand="0" w:evenVBand="0" w:oddHBand="0" w:evenHBand="0" w:firstRowFirstColumn="0" w:firstRowLastColumn="0" w:lastRowFirstColumn="0" w:lastRowLastColumn="0"/>
              <w:rPr>
                <w:sz w:val="20"/>
                <w:szCs w:val="20"/>
              </w:rPr>
            </w:pPr>
            <w:r w:rsidRPr="005C196D">
              <w:rPr>
                <w:sz w:val="20"/>
                <w:szCs w:val="20"/>
              </w:rPr>
              <w:t>člen Pracovní komise legislativní</w:t>
            </w:r>
          </w:p>
        </w:tc>
      </w:tr>
    </w:tbl>
    <w:p w:rsidR="00413E36" w:rsidRDefault="00413E36" w:rsidP="00413E36">
      <w:pPr>
        <w:pStyle w:val="Nadpis2"/>
        <w:spacing w:before="0"/>
        <w:rPr>
          <w:rFonts w:eastAsia="ClaraSans"/>
        </w:rPr>
      </w:pPr>
    </w:p>
    <w:p w:rsidR="00413E36" w:rsidRDefault="00C92ACA" w:rsidP="00413E36">
      <w:pPr>
        <w:pStyle w:val="Nadpis2"/>
        <w:spacing w:before="0"/>
        <w:rPr>
          <w:rFonts w:eastAsia="ClaraSans"/>
        </w:rPr>
      </w:pPr>
      <w:bookmarkStart w:id="75" w:name="_Toc485131230"/>
      <w:r>
        <w:rPr>
          <w:rFonts w:eastAsia="ClaraSans"/>
        </w:rPr>
        <w:t>1</w:t>
      </w:r>
      <w:r w:rsidR="0076678E">
        <w:rPr>
          <w:rFonts w:eastAsia="ClaraSans"/>
        </w:rPr>
        <w:t>.5</w:t>
      </w:r>
      <w:r w:rsidR="00413E36" w:rsidRPr="00B54B69">
        <w:rPr>
          <w:rFonts w:eastAsia="ClaraSans"/>
        </w:rPr>
        <w:t xml:space="preserve"> Změny v oblasti vnitřních předpisů</w:t>
      </w:r>
      <w:bookmarkEnd w:id="75"/>
      <w:r w:rsidR="00413E36" w:rsidRPr="00B54B69">
        <w:rPr>
          <w:rFonts w:eastAsia="ClaraSans"/>
        </w:rPr>
        <w:t xml:space="preserve"> </w:t>
      </w:r>
    </w:p>
    <w:p w:rsidR="00FA7BBE" w:rsidRDefault="00C23C2E" w:rsidP="00F052E1">
      <w:pPr>
        <w:jc w:val="both"/>
      </w:pPr>
      <w:bookmarkStart w:id="76" w:name="_Toc485131231"/>
      <w:r>
        <w:t>V roce 2012</w:t>
      </w:r>
      <w:r w:rsidR="00FA7BBE">
        <w:t xml:space="preserve"> </w:t>
      </w:r>
      <w:r>
        <w:t>byly na TF JU vydány 3 nové vnitřní předpisy – Spisový řád TF JU (č. 193/2012 z 11.</w:t>
      </w:r>
      <w:r w:rsidR="00F052E1">
        <w:t> 4. </w:t>
      </w:r>
      <w:r>
        <w:t xml:space="preserve">2012), </w:t>
      </w:r>
      <w:r w:rsidR="00F052E1">
        <w:t>Řád habilitačního řízení a řízení ke jmenování profesorem na TF JU (č. 203/2012 z 8. 11. 2012) a Kariérní a motivační řád TF JU pro akademické pracovníky (č. 207/2012 z 31. 12. 2012).</w:t>
      </w:r>
    </w:p>
    <w:p w:rsidR="00413E36" w:rsidRPr="009B74CC" w:rsidRDefault="00C92ACA" w:rsidP="00413E36">
      <w:pPr>
        <w:pStyle w:val="Nadpis2"/>
        <w:spacing w:before="0"/>
        <w:rPr>
          <w:rFonts w:eastAsia="ClaraSans"/>
        </w:rPr>
      </w:pPr>
      <w:r>
        <w:rPr>
          <w:rFonts w:eastAsia="ClaraSans"/>
        </w:rPr>
        <w:t>1</w:t>
      </w:r>
      <w:r w:rsidR="0076678E">
        <w:rPr>
          <w:rFonts w:eastAsia="ClaraSans"/>
        </w:rPr>
        <w:t>.6</w:t>
      </w:r>
      <w:r w:rsidR="00413E36" w:rsidRPr="009B74CC">
        <w:rPr>
          <w:rFonts w:eastAsia="ClaraSans"/>
        </w:rPr>
        <w:t xml:space="preserve"> Poskytování informací podle § 18 zákona č. 106/1999 Sb., o svobodném přístupu</w:t>
      </w:r>
      <w:bookmarkEnd w:id="76"/>
    </w:p>
    <w:p w:rsidR="00413E36" w:rsidRPr="002F6364" w:rsidRDefault="00413E36" w:rsidP="00413E36">
      <w:pPr>
        <w:pStyle w:val="Nadpis2"/>
        <w:spacing w:before="0"/>
        <w:rPr>
          <w:rFonts w:eastAsia="ClaraSans"/>
          <w:color w:val="FF0000"/>
        </w:rPr>
      </w:pPr>
      <w:bookmarkStart w:id="77" w:name="_Toc485131232"/>
      <w:r w:rsidRPr="009B74CC">
        <w:rPr>
          <w:rFonts w:eastAsia="ClaraSans"/>
        </w:rPr>
        <w:t>k informacím</w:t>
      </w:r>
      <w:bookmarkEnd w:id="77"/>
      <w:r w:rsidRPr="009B74CC">
        <w:rPr>
          <w:rFonts w:eastAsia="ClaraSans"/>
        </w:rPr>
        <w:t xml:space="preserve"> </w:t>
      </w:r>
    </w:p>
    <w:p w:rsidR="00413E36" w:rsidRPr="00D4671D" w:rsidRDefault="002D7BCD" w:rsidP="00CD629B">
      <w:pPr>
        <w:spacing w:after="0"/>
        <w:jc w:val="both"/>
      </w:pPr>
      <w:r>
        <w:t xml:space="preserve">Na TF JU v roce </w:t>
      </w:r>
      <w:r w:rsidR="00C23C2E">
        <w:t>2012</w:t>
      </w:r>
      <w:r w:rsidR="00413E36">
        <w:t xml:space="preserve"> nebyla podána žádná žádost o poskytování informací dle § 18 zákona č. 106/1999 Sb.</w:t>
      </w:r>
    </w:p>
    <w:p w:rsidR="00D4671D" w:rsidRPr="003C24E7" w:rsidRDefault="00D4671D" w:rsidP="00D4671D">
      <w:pPr>
        <w:pStyle w:val="Nadpis1"/>
        <w:rPr>
          <w:color w:val="9C5FB5"/>
        </w:rPr>
      </w:pPr>
      <w:r>
        <w:rPr>
          <w:color w:val="9C5FB5"/>
        </w:rPr>
        <w:t>2 Studijní programy, organizace studia a vzdělávací činnost</w:t>
      </w:r>
    </w:p>
    <w:p w:rsidR="00FA7BBE" w:rsidRDefault="00324940" w:rsidP="00FA7BBE">
      <w:pPr>
        <w:spacing w:after="0"/>
        <w:ind w:left="567" w:hanging="567"/>
        <w:jc w:val="both"/>
      </w:pPr>
      <w:r>
        <w:rPr>
          <w:rStyle w:val="Nadpis2Char"/>
        </w:rPr>
        <w:t>2.1</w:t>
      </w:r>
      <w:r w:rsidRPr="00324940">
        <w:rPr>
          <w:rStyle w:val="Nadpis2Char"/>
        </w:rPr>
        <w:t xml:space="preserve"> Studijní programy tzv. joint/double/</w:t>
      </w:r>
      <w:proofErr w:type="spellStart"/>
      <w:r w:rsidRPr="00324940">
        <w:rPr>
          <w:rStyle w:val="Nadpis2Char"/>
        </w:rPr>
        <w:t>multiple</w:t>
      </w:r>
      <w:proofErr w:type="spellEnd"/>
      <w:r w:rsidRPr="00324940">
        <w:rPr>
          <w:rStyle w:val="Nadpis2Char"/>
        </w:rPr>
        <w:t xml:space="preserve"> </w:t>
      </w:r>
      <w:proofErr w:type="spellStart"/>
      <w:r w:rsidRPr="00324940">
        <w:rPr>
          <w:rStyle w:val="Nadpis2Char"/>
        </w:rPr>
        <w:t>degree</w:t>
      </w:r>
      <w:proofErr w:type="spellEnd"/>
    </w:p>
    <w:p w:rsidR="00ED7766" w:rsidRPr="00ED7766" w:rsidRDefault="00ED7766" w:rsidP="002D49E5">
      <w:pPr>
        <w:spacing w:after="0"/>
        <w:ind w:left="567" w:hanging="567"/>
        <w:jc w:val="both"/>
      </w:pPr>
      <w:r>
        <w:t>Teologická fakulta JU nemá žádný studijní program tohoto typu.</w:t>
      </w:r>
      <w:r w:rsidR="00FA7BBE">
        <w:t xml:space="preserve"> </w:t>
      </w:r>
    </w:p>
    <w:p w:rsidR="008F7856" w:rsidRPr="00386114" w:rsidRDefault="00324940" w:rsidP="008F7856">
      <w:pPr>
        <w:rPr>
          <w:rFonts w:ascii="Calibri" w:hAnsi="Calibri"/>
        </w:rPr>
      </w:pPr>
      <w:r>
        <w:rPr>
          <w:rStyle w:val="Nadpis2Char"/>
        </w:rPr>
        <w:t>2.2</w:t>
      </w:r>
      <w:r w:rsidRPr="00324940">
        <w:rPr>
          <w:rStyle w:val="Nadpis2Char"/>
        </w:rPr>
        <w:t xml:space="preserve"> Akreditované studijní programy uskutečňované společně s jinou vysokou školou se sídlem v ČR </w:t>
      </w:r>
      <w:r w:rsidRPr="00324940">
        <w:rPr>
          <w:rStyle w:val="Nadpis2Char"/>
        </w:rPr>
        <w:br/>
      </w:r>
      <w:r w:rsidR="008F7856" w:rsidRPr="00386114">
        <w:rPr>
          <w:rFonts w:ascii="Calibri" w:hAnsi="Calibri"/>
        </w:rPr>
        <w:t>Teologická fakulta JU takové studijní programy nerealizuje.</w:t>
      </w:r>
    </w:p>
    <w:p w:rsidR="008F7856" w:rsidRDefault="00324940" w:rsidP="008F7856">
      <w:pPr>
        <w:rPr>
          <w:rFonts w:ascii="Calibri" w:hAnsi="Calibri"/>
        </w:rPr>
      </w:pPr>
      <w:r w:rsidRPr="00324940">
        <w:rPr>
          <w:rStyle w:val="Nadpis2Char"/>
        </w:rPr>
        <w:t xml:space="preserve">2.3 Akreditované studijní programy uskutečňované společně s vyšší odbornou školou </w:t>
      </w:r>
      <w:r w:rsidRPr="00324940">
        <w:rPr>
          <w:rStyle w:val="Nadpis2Char"/>
        </w:rPr>
        <w:br/>
      </w:r>
      <w:r w:rsidR="008F7856" w:rsidRPr="00386114">
        <w:rPr>
          <w:rFonts w:ascii="Calibri" w:hAnsi="Calibri"/>
        </w:rPr>
        <w:t>Teologická fakulta JU takové studijní programy nerealizuje.</w:t>
      </w:r>
    </w:p>
    <w:p w:rsidR="00324940" w:rsidRDefault="00324940" w:rsidP="008F7856">
      <w:pPr>
        <w:rPr>
          <w:rFonts w:ascii="Calibri" w:hAnsi="Calibri"/>
        </w:rPr>
      </w:pPr>
      <w:r>
        <w:rPr>
          <w:rStyle w:val="Nadpis2Char"/>
        </w:rPr>
        <w:t>2.4</w:t>
      </w:r>
      <w:r w:rsidRPr="00324940">
        <w:rPr>
          <w:rStyle w:val="Nadpis2Char"/>
        </w:rPr>
        <w:t xml:space="preserve"> Akreditované studijní programy nebo jejich části, které vysoká škola uskutečňuje mimo obec, ve které má sídlo (mimo odbornou praxi) </w:t>
      </w:r>
      <w:r w:rsidRPr="00324940">
        <w:rPr>
          <w:rStyle w:val="Nadpis2Char"/>
        </w:rPr>
        <w:br/>
      </w:r>
      <w:r w:rsidRPr="00386114">
        <w:rPr>
          <w:rFonts w:ascii="Calibri" w:hAnsi="Calibri"/>
        </w:rPr>
        <w:t>Teologická fakulta JU takové studijní programy nerealizuje.</w:t>
      </w:r>
    </w:p>
    <w:p w:rsidR="00985939" w:rsidRDefault="002D49E5" w:rsidP="00985939">
      <w:pPr>
        <w:widowControl w:val="0"/>
        <w:suppressAutoHyphens/>
        <w:spacing w:after="0"/>
        <w:rPr>
          <w:rStyle w:val="Nadpis2Char"/>
        </w:rPr>
      </w:pPr>
      <w:r w:rsidRPr="002D49E5">
        <w:rPr>
          <w:rStyle w:val="Nadpis2Char"/>
        </w:rPr>
        <w:t>2.5 Akreditované studijní programy popsané metodikou výstupů z učení v souladu s Národním referenčním rámcem terciárního vzdělávání</w:t>
      </w:r>
    </w:p>
    <w:p w:rsidR="002D49E5" w:rsidRDefault="00985939" w:rsidP="00985939">
      <w:pPr>
        <w:widowControl w:val="0"/>
        <w:suppressAutoHyphens/>
        <w:spacing w:after="0"/>
        <w:jc w:val="both"/>
        <w:rPr>
          <w:rFonts w:ascii="Calibri" w:eastAsia="Droid Sans Fallback" w:hAnsi="Calibri"/>
          <w:kern w:val="2"/>
          <w:lang w:eastAsia="hi-IN" w:bidi="hi-IN"/>
        </w:rPr>
      </w:pPr>
      <w:r>
        <w:rPr>
          <w:rFonts w:ascii="Calibri" w:eastAsia="Droid Sans Fallback" w:hAnsi="Calibri"/>
          <w:kern w:val="2"/>
          <w:lang w:eastAsia="hi-IN" w:bidi="hi-IN"/>
        </w:rPr>
        <w:t xml:space="preserve">Teologická fakulta JU realizuje v současné době dva studijní programy, jejichž popis odpovídá metodice výstupů z učení dle Národního referenčního rámce terciárního vzdělávání. Na úpravě dalších studijních programů se nadále pracuje v rámci procesu </w:t>
      </w:r>
      <w:proofErr w:type="spellStart"/>
      <w:r>
        <w:rPr>
          <w:rFonts w:ascii="Calibri" w:eastAsia="Droid Sans Fallback" w:hAnsi="Calibri"/>
          <w:kern w:val="2"/>
          <w:lang w:eastAsia="hi-IN" w:bidi="hi-IN"/>
        </w:rPr>
        <w:t>reakreditace</w:t>
      </w:r>
      <w:proofErr w:type="spellEnd"/>
      <w:r>
        <w:rPr>
          <w:rFonts w:ascii="Calibri" w:eastAsia="Droid Sans Fallback" w:hAnsi="Calibri"/>
          <w:kern w:val="2"/>
          <w:lang w:eastAsia="hi-IN" w:bidi="hi-IN"/>
        </w:rPr>
        <w:t>.</w:t>
      </w:r>
    </w:p>
    <w:p w:rsidR="00985939" w:rsidRPr="00985939" w:rsidRDefault="00985939" w:rsidP="00985939">
      <w:pPr>
        <w:widowControl w:val="0"/>
        <w:suppressAutoHyphens/>
        <w:spacing w:after="0"/>
        <w:jc w:val="both"/>
        <w:rPr>
          <w:rFonts w:eastAsiaTheme="majorEastAsia" w:cstheme="majorBidi"/>
          <w:b/>
          <w:bCs/>
          <w:sz w:val="24"/>
          <w:szCs w:val="26"/>
        </w:rPr>
      </w:pPr>
    </w:p>
    <w:p w:rsidR="002D49E5" w:rsidRDefault="002D49E5" w:rsidP="002D49E5">
      <w:pPr>
        <w:pStyle w:val="Nadpis2"/>
        <w:spacing w:before="0"/>
      </w:pPr>
      <w:r>
        <w:t>2.6</w:t>
      </w:r>
      <w:r w:rsidR="00324940">
        <w:t xml:space="preserve"> Další vzdělávací aktivity</w:t>
      </w:r>
    </w:p>
    <w:p w:rsidR="005D5909" w:rsidRPr="005D5909" w:rsidRDefault="005D5909" w:rsidP="005D5909">
      <w:pPr>
        <w:widowControl w:val="0"/>
        <w:suppressAutoHyphens/>
        <w:jc w:val="both"/>
        <w:rPr>
          <w:rFonts w:ascii="Calibri" w:eastAsia="Droid Sans Fallback" w:hAnsi="Calibri"/>
          <w:kern w:val="2"/>
          <w:lang w:eastAsia="hi-IN" w:bidi="hi-IN"/>
        </w:rPr>
      </w:pPr>
      <w:r>
        <w:rPr>
          <w:rFonts w:ascii="Calibri" w:eastAsia="Droid Sans Fallback" w:hAnsi="Calibri"/>
          <w:kern w:val="2"/>
          <w:lang w:eastAsia="hi-IN" w:bidi="hi-IN"/>
        </w:rPr>
        <w:t xml:space="preserve">Teologická fakulta JU pořádá v rámci své badatelské a pedagogické činnosti </w:t>
      </w:r>
      <w:proofErr w:type="spellStart"/>
      <w:r>
        <w:rPr>
          <w:rFonts w:ascii="Calibri" w:eastAsia="Droid Sans Fallback" w:hAnsi="Calibri"/>
          <w:kern w:val="2"/>
          <w:lang w:eastAsia="hi-IN" w:bidi="hi-IN"/>
        </w:rPr>
        <w:t>hostovské</w:t>
      </w:r>
      <w:proofErr w:type="spellEnd"/>
      <w:r>
        <w:rPr>
          <w:rFonts w:ascii="Calibri" w:eastAsia="Droid Sans Fallback" w:hAnsi="Calibri"/>
          <w:kern w:val="2"/>
          <w:lang w:eastAsia="hi-IN" w:bidi="hi-IN"/>
        </w:rPr>
        <w:t xml:space="preserve"> přednášky odborníků. Tyto přednášky jsou organizovány buď fakultními katedrami, nebo – popřípadě zároveň – ve spolupráci s Českou křesťanskou akademií (ČKA). Teologická fakulta JU pořádá také odborné přednášky pro Biskupství českobudějovické, především pro jeho Katechetické centrum a Diecézní centrum mládeže. Teologická fakulta JU je poskytovatelem vzdělávacích a kvalifikačních kurzů celoživotního vzdělávání pro oblasti pedagogika, sociální práce, teologie a etika, filosofie a příbuzné obory. </w:t>
      </w:r>
    </w:p>
    <w:p w:rsidR="00324940" w:rsidRPr="003C24E7" w:rsidRDefault="00324940" w:rsidP="00324940">
      <w:pPr>
        <w:pStyle w:val="Nadpis1"/>
        <w:spacing w:before="0"/>
        <w:rPr>
          <w:color w:val="9C5FB5"/>
        </w:rPr>
      </w:pPr>
      <w:r>
        <w:rPr>
          <w:color w:val="9C5FB5"/>
        </w:rPr>
        <w:lastRenderedPageBreak/>
        <w:t>3 Studenti</w:t>
      </w:r>
    </w:p>
    <w:p w:rsidR="00324940" w:rsidRDefault="00324940" w:rsidP="0003501D">
      <w:pPr>
        <w:pStyle w:val="Nadpis2"/>
        <w:spacing w:before="0"/>
      </w:pPr>
      <w:r>
        <w:t>3.1 Opatření pro snížení studijní neúspěšnosti</w:t>
      </w:r>
    </w:p>
    <w:p w:rsidR="005D5909" w:rsidRPr="00013284" w:rsidRDefault="005D5909" w:rsidP="00013284">
      <w:pPr>
        <w:widowControl w:val="0"/>
        <w:suppressAutoHyphens/>
        <w:jc w:val="both"/>
        <w:rPr>
          <w:rFonts w:ascii="Calibri" w:eastAsia="Droid Sans Fallback" w:hAnsi="Calibri"/>
          <w:kern w:val="2"/>
          <w:lang w:eastAsia="hi-IN" w:bidi="hi-IN"/>
        </w:rPr>
      </w:pPr>
      <w:r>
        <w:rPr>
          <w:rFonts w:ascii="Calibri" w:eastAsia="Droid Sans Fallback" w:hAnsi="Calibri"/>
          <w:kern w:val="2"/>
          <w:lang w:eastAsia="hi-IN" w:bidi="hi-IN"/>
        </w:rPr>
        <w:t xml:space="preserve">Pro snížení studijní neúspěšnosti studentek a studentů je zejména dbáno na pečlivý výběr uchazeček a uchazečů při přijímacím řízení, kde je velký důraz kladen nejen na znalosti, ale také na motivaci ke studiu. Vzhledem k demografickému vývoji a zvyšujícímu se podílu studentů kombinovaného studia, kteří se při studiu musí vyrovnávat s řadou obtíží a </w:t>
      </w:r>
      <w:proofErr w:type="spellStart"/>
      <w:r>
        <w:rPr>
          <w:rFonts w:ascii="Calibri" w:eastAsia="Droid Sans Fallback" w:hAnsi="Calibri"/>
          <w:kern w:val="2"/>
          <w:lang w:eastAsia="hi-IN" w:bidi="hi-IN"/>
        </w:rPr>
        <w:t>mimostudijních</w:t>
      </w:r>
      <w:proofErr w:type="spellEnd"/>
      <w:r>
        <w:rPr>
          <w:rFonts w:ascii="Calibri" w:eastAsia="Droid Sans Fallback" w:hAnsi="Calibri"/>
          <w:kern w:val="2"/>
          <w:lang w:eastAsia="hi-IN" w:bidi="hi-IN"/>
        </w:rPr>
        <w:t xml:space="preserve"> povinností, je nicméně stále obtížnější predikovat, zda má student dostatečné dispozice ke zdárnému dokončení studia. Proto je kladen důraz i na zkvalitňování informačních systémů potřebných ke studiu, rozvoj e-</w:t>
      </w:r>
      <w:proofErr w:type="spellStart"/>
      <w:r>
        <w:rPr>
          <w:rFonts w:ascii="Calibri" w:eastAsia="Droid Sans Fallback" w:hAnsi="Calibri"/>
          <w:kern w:val="2"/>
          <w:lang w:eastAsia="hi-IN" w:bidi="hi-IN"/>
        </w:rPr>
        <w:t>learningu</w:t>
      </w:r>
      <w:proofErr w:type="spellEnd"/>
      <w:r>
        <w:rPr>
          <w:rFonts w:ascii="Calibri" w:eastAsia="Droid Sans Fallback" w:hAnsi="Calibri"/>
          <w:kern w:val="2"/>
          <w:lang w:eastAsia="hi-IN" w:bidi="hi-IN"/>
        </w:rPr>
        <w:t>, zpřístupnění studijních materiálů (systém studijních opor, výukových CD-</w:t>
      </w:r>
      <w:proofErr w:type="spellStart"/>
      <w:r>
        <w:rPr>
          <w:rFonts w:ascii="Calibri" w:eastAsia="Droid Sans Fallback" w:hAnsi="Calibri"/>
          <w:kern w:val="2"/>
          <w:lang w:eastAsia="hi-IN" w:bidi="hi-IN"/>
        </w:rPr>
        <w:t>ROMů</w:t>
      </w:r>
      <w:proofErr w:type="spellEnd"/>
      <w:r>
        <w:rPr>
          <w:rFonts w:ascii="Calibri" w:eastAsia="Droid Sans Fallback" w:hAnsi="Calibri"/>
          <w:kern w:val="2"/>
          <w:lang w:eastAsia="hi-IN" w:bidi="hi-IN"/>
        </w:rPr>
        <w:t>, studijních textů v elektronické i tištěné podobě aj.) a dále propracovaný systém pedagogické podpory (oddělení pedagogických praxí, institut pedagogických poradců ustanovených pro jednotlivé obory apod.).</w:t>
      </w:r>
    </w:p>
    <w:p w:rsidR="00237BC2" w:rsidRPr="003C24E7" w:rsidRDefault="00237BC2" w:rsidP="00237BC2">
      <w:pPr>
        <w:pStyle w:val="Nadpis1"/>
        <w:spacing w:before="0"/>
        <w:rPr>
          <w:color w:val="9C5FB5"/>
        </w:rPr>
      </w:pPr>
      <w:r>
        <w:rPr>
          <w:color w:val="9C5FB5"/>
        </w:rPr>
        <w:t>4 Absolventi</w:t>
      </w:r>
    </w:p>
    <w:p w:rsidR="00237BC2" w:rsidRPr="0003501D" w:rsidRDefault="00237BC2" w:rsidP="0003501D">
      <w:pPr>
        <w:pStyle w:val="Nadpis2"/>
        <w:tabs>
          <w:tab w:val="right" w:pos="9072"/>
        </w:tabs>
        <w:spacing w:before="0"/>
      </w:pPr>
      <w:r>
        <w:t>4.1 Spolupráce s</w:t>
      </w:r>
      <w:r w:rsidR="005D320E">
        <w:t> </w:t>
      </w:r>
      <w:r>
        <w:t>absolventy</w:t>
      </w:r>
      <w:r w:rsidR="0003501D">
        <w:tab/>
      </w:r>
    </w:p>
    <w:p w:rsidR="005E2AA7" w:rsidRPr="005E2AA7" w:rsidRDefault="005E2AA7" w:rsidP="005E2AA7">
      <w:pPr>
        <w:jc w:val="both"/>
      </w:pPr>
      <w:r>
        <w:rPr>
          <w:lang w:eastAsia="hi-IN" w:bidi="hi-IN"/>
        </w:rPr>
        <w:t>Na Teologické fakultě JU byla vytvořena databáze kontaktů na absolventy, kteří chtějí být dále oslovováni ze strany fakulty (rozesílání informací o kurzech CŽV, přednáškách a dalších aktivitách TF JU zajímavých pro absolventy). Systematicky jsou oslovováni zejm. absolventi profesně orientovaných oborů a je zjišťováno, jakým způsobem nacházejí pracovní uplatnění (v roce 2012 byl proveden průzkum mezi absolventy oboru Pedagogika volného času). Tato zpětná vazba je využívána v procesu průběžného zkvalitňování studia. Na základě poptávky a dalších informací a podnětů získávaných od absolventů je upravována a doplňována nabídka kurzů celoživotního vzdělávání. Dále jsou kontakty s absolventy využívané v rámci odborné praxe během studia oborů (budování sítě klinických pracovišť), při vytváření nabídky přednášek odborníků z praxe, exkurzí do zařízení atd. Kontakt s absolventy je významnou složkou hodnocení studijních programů a jejich aktualizace ve smyslu větší relevance oboru k požadavkům dané profese, resp. lepšího uplatnění absolventů daného oboru na trhu práce.</w:t>
      </w:r>
    </w:p>
    <w:p w:rsidR="00237BC2" w:rsidRDefault="00237BC2" w:rsidP="0003501D">
      <w:pPr>
        <w:pStyle w:val="Nadpis2"/>
        <w:spacing w:before="0"/>
      </w:pPr>
      <w:r>
        <w:t>4.2 Absolventi na trhu práce</w:t>
      </w:r>
    </w:p>
    <w:p w:rsidR="005E2AA7" w:rsidRPr="005E2AA7" w:rsidRDefault="005E2AA7" w:rsidP="005E2AA7">
      <w:pPr>
        <w:widowControl w:val="0"/>
        <w:suppressAutoHyphens/>
        <w:jc w:val="both"/>
        <w:rPr>
          <w:rFonts w:ascii="Calibri" w:eastAsia="Droid Sans Fallback" w:hAnsi="Calibri"/>
          <w:kern w:val="2"/>
          <w:lang w:eastAsia="hi-IN" w:bidi="hi-IN"/>
        </w:rPr>
      </w:pPr>
      <w:r>
        <w:rPr>
          <w:rFonts w:ascii="Calibri" w:eastAsia="Droid Sans Fallback" w:hAnsi="Calibri"/>
          <w:kern w:val="2"/>
          <w:lang w:eastAsia="hi-IN" w:bidi="hi-IN"/>
        </w:rPr>
        <w:t xml:space="preserve">Teologická fakulta JU využívá šetření v oblasti zaměstnanosti absolventů činěná rektorátem JU, dále sleduje statistické výzkumy z MŠMT ČR. U profesně orientovaných oborů </w:t>
      </w:r>
      <w:proofErr w:type="gramStart"/>
      <w:r>
        <w:rPr>
          <w:rFonts w:ascii="Calibri" w:eastAsia="Droid Sans Fallback" w:hAnsi="Calibri"/>
          <w:kern w:val="2"/>
          <w:lang w:eastAsia="hi-IN" w:bidi="hi-IN"/>
        </w:rPr>
        <w:t>je</w:t>
      </w:r>
      <w:proofErr w:type="gramEnd"/>
      <w:r>
        <w:rPr>
          <w:rFonts w:ascii="Calibri" w:eastAsia="Droid Sans Fallback" w:hAnsi="Calibri"/>
          <w:kern w:val="2"/>
          <w:lang w:eastAsia="hi-IN" w:bidi="hi-IN"/>
        </w:rPr>
        <w:t xml:space="preserve"> postupně vytváříme systém zjišťování informací o zaměstnanosti absolventů (kvantitativní i kvalitativní hlediska), a to zpřístupněním webového dotazníku pro absolventy (zatím obor Pedagogika volného času) a periodickým oslovováním absolventů s výzvou k zapojení do ankety. Tato zpětná vazba je významným </w:t>
      </w:r>
      <w:proofErr w:type="spellStart"/>
      <w:r>
        <w:rPr>
          <w:rFonts w:ascii="Calibri" w:eastAsia="Droid Sans Fallback" w:hAnsi="Calibri"/>
          <w:kern w:val="2"/>
          <w:lang w:eastAsia="hi-IN" w:bidi="hi-IN"/>
        </w:rPr>
        <w:t>kriteriem</w:t>
      </w:r>
      <w:proofErr w:type="spellEnd"/>
      <w:r>
        <w:rPr>
          <w:rFonts w:ascii="Calibri" w:eastAsia="Droid Sans Fallback" w:hAnsi="Calibri"/>
          <w:kern w:val="2"/>
          <w:lang w:eastAsia="hi-IN" w:bidi="hi-IN"/>
        </w:rPr>
        <w:t xml:space="preserve"> v rámci procesu </w:t>
      </w:r>
      <w:proofErr w:type="spellStart"/>
      <w:r>
        <w:rPr>
          <w:rFonts w:ascii="Calibri" w:eastAsia="Droid Sans Fallback" w:hAnsi="Calibri"/>
          <w:kern w:val="2"/>
          <w:lang w:eastAsia="hi-IN" w:bidi="hi-IN"/>
        </w:rPr>
        <w:t>reakreditací</w:t>
      </w:r>
      <w:proofErr w:type="spellEnd"/>
      <w:r>
        <w:rPr>
          <w:rFonts w:ascii="Calibri" w:eastAsia="Droid Sans Fallback" w:hAnsi="Calibri"/>
          <w:kern w:val="2"/>
          <w:lang w:eastAsia="hi-IN" w:bidi="hi-IN"/>
        </w:rPr>
        <w:t xml:space="preserve"> oborů a úprav studijních plánů.</w:t>
      </w:r>
    </w:p>
    <w:p w:rsidR="00237BC2" w:rsidRDefault="00237BC2" w:rsidP="0003501D">
      <w:pPr>
        <w:pStyle w:val="Nadpis2"/>
        <w:spacing w:before="0"/>
      </w:pPr>
      <w:r>
        <w:t>4.3 Spolupráce s budoucími zaměstnavateli</w:t>
      </w:r>
    </w:p>
    <w:p w:rsidR="005E2AA7" w:rsidRPr="005E2AA7" w:rsidRDefault="005E2AA7" w:rsidP="005E2AA7">
      <w:pPr>
        <w:widowControl w:val="0"/>
        <w:suppressAutoHyphens/>
        <w:jc w:val="both"/>
        <w:rPr>
          <w:rFonts w:ascii="Calibri" w:eastAsia="Droid Sans Fallback" w:hAnsi="Calibri"/>
          <w:kern w:val="2"/>
          <w:lang w:eastAsia="hi-IN" w:bidi="hi-IN"/>
        </w:rPr>
      </w:pPr>
      <w:r>
        <w:rPr>
          <w:rFonts w:ascii="Calibri" w:eastAsia="Droid Sans Fallback" w:hAnsi="Calibri"/>
          <w:kern w:val="2"/>
          <w:lang w:eastAsia="hi-IN" w:bidi="hi-IN"/>
        </w:rPr>
        <w:t xml:space="preserve">Na Teologické fakultě JU existuje Oddělení praxí, které spolupracuje s řadou institucí, které přijímají na povinné dlouhodobé praxe studenty nejpočetnějších studijních oboru Pedagogika volného času a Sociální a charitativní práce. Při realizaci praxí Teologická fakulta JU reaguje především na kvalifikační požadavky ze strany institucí, u kterých studenti praxi vykonávají, protože jsou posléze nejčastějšími zaměstnavateli budoucích absolventů. Jedná se především o instituce pracující s mládeží a poskytovatele sociálních služeb. </w:t>
      </w:r>
    </w:p>
    <w:p w:rsidR="00C654B3" w:rsidRDefault="00C654B3" w:rsidP="00237BC2">
      <w:pPr>
        <w:pStyle w:val="Nadpis1"/>
        <w:spacing w:before="0"/>
        <w:rPr>
          <w:color w:val="9C5FB5"/>
        </w:rPr>
      </w:pPr>
    </w:p>
    <w:p w:rsidR="00237BC2" w:rsidRPr="003C24E7" w:rsidRDefault="00237BC2" w:rsidP="00237BC2">
      <w:pPr>
        <w:pStyle w:val="Nadpis1"/>
        <w:spacing w:before="0"/>
        <w:rPr>
          <w:color w:val="9C5FB5"/>
        </w:rPr>
      </w:pPr>
      <w:r>
        <w:rPr>
          <w:color w:val="9C5FB5"/>
        </w:rPr>
        <w:t>5 Zájem o studium</w:t>
      </w:r>
    </w:p>
    <w:p w:rsidR="00237BC2" w:rsidRDefault="00237BC2" w:rsidP="00552CF7">
      <w:pPr>
        <w:pStyle w:val="Nadpis2"/>
        <w:spacing w:before="0"/>
      </w:pPr>
      <w:r>
        <w:t>5.1 Přijímací zkoušky ke studiu na TF JU</w:t>
      </w:r>
    </w:p>
    <w:p w:rsidR="005E2AA7" w:rsidRDefault="005E2AA7" w:rsidP="005E2AA7">
      <w:pPr>
        <w:widowControl w:val="0"/>
        <w:suppressAutoHyphens/>
        <w:jc w:val="both"/>
        <w:rPr>
          <w:rFonts w:ascii="Calibri" w:eastAsia="Droid Sans Fallback" w:hAnsi="Calibri"/>
          <w:kern w:val="2"/>
          <w:lang w:eastAsia="hi-IN" w:bidi="hi-IN"/>
        </w:rPr>
      </w:pPr>
      <w:r>
        <w:rPr>
          <w:rFonts w:ascii="Calibri" w:eastAsia="Droid Sans Fallback" w:hAnsi="Calibri"/>
          <w:kern w:val="2"/>
          <w:lang w:eastAsia="hi-IN" w:bidi="hi-IN"/>
        </w:rPr>
        <w:t>Přijímací zkoušky jsou zajišťovány výhradně vlastními zdroji. Charakter přijímací zkoušky určují garanti daných studijních oborů, podmínky přijímacího řízení jsou schvalovány akreditační komisí TF JU. Vedle zjištění intelektových předpokladů pro vysokoškolské studium je největší důraz kladen na dotazování se po motivaci ke studiu prokázané přípravou (zejm. studiem doporučené literatury, v navazujících magisterských oborech je důraz kladen na souvislosti dosavadního studia a badatelského zaměření studenta s profilem oboru, na který se hlásí).  Součástí přijímacího řízení ke všem studijním oborům na TF JU je ústní pohovor před přijímací komisí složené z vyučujících zapojených do realizace daných oborů.</w:t>
      </w:r>
    </w:p>
    <w:p w:rsidR="005E2AA7" w:rsidRPr="005E2AA7" w:rsidRDefault="005E2AA7" w:rsidP="005E2AA7">
      <w:pPr>
        <w:widowControl w:val="0"/>
        <w:suppressAutoHyphens/>
        <w:jc w:val="both"/>
        <w:rPr>
          <w:rFonts w:ascii="Calibri" w:eastAsia="Droid Sans Fallback" w:hAnsi="Calibri"/>
          <w:kern w:val="2"/>
          <w:lang w:eastAsia="hi-IN" w:bidi="hi-IN"/>
        </w:rPr>
      </w:pPr>
      <w:r>
        <w:rPr>
          <w:rFonts w:ascii="Calibri" w:eastAsia="Droid Sans Fallback" w:hAnsi="Calibri"/>
          <w:kern w:val="2"/>
          <w:lang w:eastAsia="hi-IN" w:bidi="hi-IN"/>
        </w:rPr>
        <w:t>Specifický systém přijímacího řízení je u doktorského studia, kde nejdůležitější součástí je prezentace předloženého návrhu projektu disertační práce, kdy uchazeč musí prokázat potenci úspěšného doktorského studia a dále je ze strany fakulty zvažováno, nakolik tento projekt koresponduje s badatelským zaměřením fakulty.</w:t>
      </w:r>
    </w:p>
    <w:p w:rsidR="00237BC2" w:rsidRDefault="00237BC2" w:rsidP="00552CF7">
      <w:pPr>
        <w:pStyle w:val="Nadpis2"/>
        <w:spacing w:before="0"/>
      </w:pPr>
      <w:r>
        <w:t>5.2 Spolupráce se středními školami</w:t>
      </w:r>
    </w:p>
    <w:p w:rsidR="005E2AA7" w:rsidRPr="005E2AA7" w:rsidRDefault="005E2AA7" w:rsidP="005E2AA7">
      <w:pPr>
        <w:widowControl w:val="0"/>
        <w:suppressAutoHyphens/>
        <w:jc w:val="both"/>
        <w:rPr>
          <w:rFonts w:ascii="Calibri" w:eastAsia="Droid Sans Fallback" w:hAnsi="Calibri"/>
          <w:kern w:val="2"/>
          <w:lang w:eastAsia="hi-IN" w:bidi="hi-IN"/>
        </w:rPr>
      </w:pPr>
      <w:r>
        <w:rPr>
          <w:rFonts w:ascii="Calibri" w:eastAsia="Droid Sans Fallback" w:hAnsi="Calibri"/>
          <w:kern w:val="2"/>
          <w:lang w:eastAsia="hi-IN" w:bidi="hi-IN"/>
        </w:rPr>
        <w:t xml:space="preserve">Teologická fakulta JU informuje studenty středních škol, a to formou standardní inzerce na významných webových portálech a v tisku, formou distribuce vlastních propagačních tiskovin a dále také formou přednáškové činnosti. V minulosti byla oslovována zejména gymnázia z jihočeského regionu s konkrétními nabídkami diskusních setkání nad odbornými tématy. V rámci těchto setkání byli studenti informováni také o možnostech studia na Teologické fakultě JU. </w:t>
      </w:r>
    </w:p>
    <w:p w:rsidR="00237BC2" w:rsidRPr="00D00B6B" w:rsidRDefault="00237BC2" w:rsidP="00237BC2">
      <w:pPr>
        <w:pStyle w:val="Nadpis1"/>
        <w:spacing w:before="0"/>
        <w:rPr>
          <w:color w:val="9C5FB5"/>
        </w:rPr>
      </w:pPr>
      <w:r w:rsidRPr="00D00B6B">
        <w:rPr>
          <w:color w:val="9C5FB5"/>
        </w:rPr>
        <w:t>6 Akademičtí pracovníci</w:t>
      </w:r>
    </w:p>
    <w:p w:rsidR="00237BC2" w:rsidRDefault="00237BC2" w:rsidP="00237BC2">
      <w:pPr>
        <w:pStyle w:val="Nadpis2"/>
        <w:spacing w:before="0"/>
      </w:pPr>
      <w:r>
        <w:t>6.1 Profesoři</w:t>
      </w:r>
      <w:r w:rsidR="00EB3888">
        <w:t xml:space="preserve"> a docenti jmenovaní v roce 20</w:t>
      </w:r>
      <w:r w:rsidR="0013116C">
        <w:t>12</w:t>
      </w:r>
    </w:p>
    <w:p w:rsidR="00604093" w:rsidRPr="0010746C" w:rsidRDefault="005D320E" w:rsidP="005D320E">
      <w:pPr>
        <w:rPr>
          <w:color w:val="FF0000"/>
        </w:rPr>
      </w:pPr>
      <w:r>
        <w:t xml:space="preserve">Na Teologické fakultě JU byl </w:t>
      </w:r>
      <w:r w:rsidR="00DB2537">
        <w:t>v roce 2012</w:t>
      </w:r>
      <w:r w:rsidR="00305175">
        <w:t xml:space="preserve"> </w:t>
      </w:r>
      <w:r>
        <w:t xml:space="preserve">jmenován </w:t>
      </w:r>
      <w:r w:rsidR="00DB2537">
        <w:t xml:space="preserve">docentem ThDr. Rudolf Svoboda, </w:t>
      </w:r>
      <w:proofErr w:type="spellStart"/>
      <w:r w:rsidR="00DB2537">
        <w:t>Th.D</w:t>
      </w:r>
      <w:proofErr w:type="spellEnd"/>
      <w:r w:rsidR="00DB2537">
        <w:t>. (věk 34</w:t>
      </w:r>
      <w:r w:rsidR="00E8001C">
        <w:t xml:space="preserve"> let).</w:t>
      </w:r>
      <w:r w:rsidR="00E8001C">
        <w:rPr>
          <w:color w:val="FF0000"/>
        </w:rPr>
        <w:t xml:space="preserve"> </w:t>
      </w:r>
    </w:p>
    <w:p w:rsidR="00237BC2" w:rsidRDefault="00237BC2" w:rsidP="00E8001C">
      <w:pPr>
        <w:pStyle w:val="Nadpis2"/>
        <w:spacing w:before="0"/>
      </w:pPr>
      <w:r>
        <w:t>6.2 Další vzdělávání akademických pracovníků</w:t>
      </w:r>
    </w:p>
    <w:p w:rsidR="00E8001C" w:rsidRPr="00993AE8" w:rsidRDefault="00D00B6B" w:rsidP="00993AE8">
      <w:pPr>
        <w:spacing w:after="0"/>
        <w:jc w:val="both"/>
        <w:rPr>
          <w:rFonts w:ascii="Calibri" w:hAnsi="Calibri" w:cs="Arial"/>
        </w:rPr>
      </w:pPr>
      <w:r>
        <w:rPr>
          <w:rFonts w:ascii="Calibri" w:hAnsi="Calibri" w:cs="Arial"/>
        </w:rPr>
        <w:t>V roce 2012</w:t>
      </w:r>
      <w:r w:rsidR="00993AE8" w:rsidRPr="00E8001C">
        <w:rPr>
          <w:rFonts w:ascii="Calibri" w:hAnsi="Calibri" w:cs="Arial"/>
        </w:rPr>
        <w:t xml:space="preserve"> se akademičtí pracovníci účastnili vybraných kurzů cílených na zvyšování odborných, pedagogických a komunikačních dovedností pořádaných jak JU, tak i externími institucemi.</w:t>
      </w:r>
    </w:p>
    <w:p w:rsidR="00993AE8" w:rsidRDefault="00993AE8" w:rsidP="00993AE8">
      <w:pPr>
        <w:pStyle w:val="Nadpis3"/>
      </w:pPr>
      <w:r>
        <w:t xml:space="preserve">Tabulka </w:t>
      </w:r>
      <w:fldSimple w:instr=" SEQ Tabulka \* ARABIC ">
        <w:r>
          <w:rPr>
            <w:noProof/>
          </w:rPr>
          <w:t>1</w:t>
        </w:r>
      </w:fldSimple>
      <w:r>
        <w:t>: Přehled kurzů dalšího vzdělávání akademických pracovníků</w:t>
      </w:r>
    </w:p>
    <w:tbl>
      <w:tblPr>
        <w:tblStyle w:val="Svtlseznamzvraznn4"/>
        <w:tblW w:w="0" w:type="auto"/>
        <w:tblLook w:val="04A0" w:firstRow="1" w:lastRow="0" w:firstColumn="1" w:lastColumn="0" w:noHBand="0" w:noVBand="1"/>
      </w:tblPr>
      <w:tblGrid>
        <w:gridCol w:w="3070"/>
        <w:gridCol w:w="3071"/>
        <w:gridCol w:w="3071"/>
      </w:tblGrid>
      <w:tr w:rsidR="00DB2537" w:rsidTr="00D64A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DB2537" w:rsidRPr="001516AD" w:rsidRDefault="00DB2537" w:rsidP="00D64A19">
            <w:pPr>
              <w:jc w:val="both"/>
              <w:rPr>
                <w:rFonts w:ascii="Calibri" w:hAnsi="Calibri" w:cs="Arial"/>
                <w:sz w:val="20"/>
                <w:szCs w:val="20"/>
              </w:rPr>
            </w:pPr>
          </w:p>
        </w:tc>
        <w:tc>
          <w:tcPr>
            <w:tcW w:w="3071" w:type="dxa"/>
          </w:tcPr>
          <w:p w:rsidR="00DB2537" w:rsidRPr="001516AD" w:rsidRDefault="00DB2537" w:rsidP="00D64A19">
            <w:pPr>
              <w:jc w:val="both"/>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rPr>
            </w:pPr>
            <w:r>
              <w:rPr>
                <w:rFonts w:ascii="Calibri" w:hAnsi="Calibri" w:cs="Arial"/>
                <w:sz w:val="20"/>
                <w:szCs w:val="20"/>
              </w:rPr>
              <w:t>Název kurzu</w:t>
            </w:r>
          </w:p>
        </w:tc>
        <w:tc>
          <w:tcPr>
            <w:tcW w:w="3071" w:type="dxa"/>
          </w:tcPr>
          <w:p w:rsidR="00DB2537" w:rsidRPr="001516AD" w:rsidRDefault="00DB2537" w:rsidP="00D64A19">
            <w:pPr>
              <w:jc w:val="both"/>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rPr>
            </w:pPr>
            <w:r>
              <w:rPr>
                <w:rFonts w:ascii="Calibri" w:hAnsi="Calibri" w:cs="Arial"/>
                <w:sz w:val="20"/>
                <w:szCs w:val="20"/>
              </w:rPr>
              <w:t>Počet účastníků</w:t>
            </w:r>
          </w:p>
        </w:tc>
      </w:tr>
      <w:tr w:rsidR="00DB2537" w:rsidTr="00D64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DB2537" w:rsidRPr="001516AD" w:rsidRDefault="00DB2537" w:rsidP="00D64A19">
            <w:pPr>
              <w:jc w:val="both"/>
              <w:rPr>
                <w:rFonts w:ascii="Calibri" w:hAnsi="Calibri" w:cs="Arial"/>
                <w:b w:val="0"/>
                <w:sz w:val="20"/>
                <w:szCs w:val="20"/>
              </w:rPr>
            </w:pPr>
            <w:r w:rsidRPr="001516AD">
              <w:rPr>
                <w:rFonts w:ascii="Calibri" w:hAnsi="Calibri" w:cs="Arial"/>
                <w:sz w:val="20"/>
                <w:szCs w:val="20"/>
              </w:rPr>
              <w:t>Kurzy</w:t>
            </w:r>
            <w:r>
              <w:rPr>
                <w:rFonts w:ascii="Calibri" w:hAnsi="Calibri" w:cs="Arial"/>
                <w:b w:val="0"/>
                <w:sz w:val="20"/>
                <w:szCs w:val="20"/>
              </w:rPr>
              <w:t xml:space="preserve"> </w:t>
            </w:r>
            <w:r w:rsidRPr="001516AD">
              <w:rPr>
                <w:rFonts w:ascii="Calibri" w:hAnsi="Calibri" w:cs="Arial"/>
                <w:sz w:val="20"/>
                <w:szCs w:val="20"/>
              </w:rPr>
              <w:t>orientované na obecné dovednosti</w:t>
            </w:r>
          </w:p>
        </w:tc>
        <w:tc>
          <w:tcPr>
            <w:tcW w:w="3071" w:type="dxa"/>
            <w:vAlign w:val="center"/>
          </w:tcPr>
          <w:p w:rsidR="00DB2537" w:rsidRPr="001516AD" w:rsidRDefault="00993AE8" w:rsidP="00D64A19">
            <w:pPr>
              <w:cnfStyle w:val="000000100000" w:firstRow="0" w:lastRow="0" w:firstColumn="0" w:lastColumn="0" w:oddVBand="0" w:evenVBand="0" w:oddHBand="1" w:evenHBand="0" w:firstRowFirstColumn="0" w:firstRowLastColumn="0" w:lastRowFirstColumn="0" w:lastRowLastColumn="0"/>
              <w:rPr>
                <w:rFonts w:ascii="Calibri" w:hAnsi="Calibri"/>
                <w:bCs/>
                <w:color w:val="000000"/>
                <w:sz w:val="20"/>
                <w:szCs w:val="20"/>
              </w:rPr>
            </w:pPr>
            <w:r>
              <w:rPr>
                <w:rFonts w:ascii="Calibri" w:hAnsi="Calibri"/>
                <w:bCs/>
                <w:color w:val="000000"/>
                <w:sz w:val="20"/>
                <w:szCs w:val="20"/>
              </w:rPr>
              <w:t>Anglický jazyk (kurz pořádaný JU)</w:t>
            </w:r>
          </w:p>
        </w:tc>
        <w:tc>
          <w:tcPr>
            <w:tcW w:w="3071" w:type="dxa"/>
            <w:vAlign w:val="center"/>
          </w:tcPr>
          <w:p w:rsidR="00DB2537" w:rsidRPr="001516AD" w:rsidRDefault="00993AE8" w:rsidP="00D64A19">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5</w:t>
            </w:r>
          </w:p>
        </w:tc>
      </w:tr>
      <w:tr w:rsidR="00D46615" w:rsidTr="00D64A19">
        <w:tc>
          <w:tcPr>
            <w:cnfStyle w:val="001000000000" w:firstRow="0" w:lastRow="0" w:firstColumn="1" w:lastColumn="0" w:oddVBand="0" w:evenVBand="0" w:oddHBand="0" w:evenHBand="0" w:firstRowFirstColumn="0" w:firstRowLastColumn="0" w:lastRowFirstColumn="0" w:lastRowLastColumn="0"/>
            <w:tcW w:w="3070" w:type="dxa"/>
            <w:vMerge w:val="restart"/>
          </w:tcPr>
          <w:p w:rsidR="00D46615" w:rsidRPr="001516AD" w:rsidRDefault="00D46615" w:rsidP="00D64A19">
            <w:pPr>
              <w:jc w:val="both"/>
              <w:rPr>
                <w:rFonts w:ascii="Calibri" w:hAnsi="Calibri" w:cs="Arial"/>
                <w:b w:val="0"/>
                <w:sz w:val="20"/>
                <w:szCs w:val="20"/>
              </w:rPr>
            </w:pPr>
            <w:r w:rsidRPr="001516AD">
              <w:rPr>
                <w:rFonts w:ascii="Calibri" w:hAnsi="Calibri" w:cs="Arial"/>
                <w:sz w:val="20"/>
                <w:szCs w:val="20"/>
              </w:rPr>
              <w:t>Kurzy odborné</w:t>
            </w:r>
          </w:p>
        </w:tc>
        <w:tc>
          <w:tcPr>
            <w:tcW w:w="3071" w:type="dxa"/>
            <w:vAlign w:val="center"/>
          </w:tcPr>
          <w:p w:rsidR="00D46615" w:rsidRPr="00993AE8" w:rsidRDefault="00D46615" w:rsidP="00D64A19">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Výcvikový program v integrované supervizi Českého institutu pro supervizi garantovaného EAS</w:t>
            </w:r>
          </w:p>
        </w:tc>
        <w:tc>
          <w:tcPr>
            <w:tcW w:w="3071" w:type="dxa"/>
            <w:vAlign w:val="center"/>
          </w:tcPr>
          <w:p w:rsidR="00D46615" w:rsidRPr="001516AD" w:rsidRDefault="00D46615" w:rsidP="00D64A19">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Pr>
                <w:rFonts w:ascii="Calibri" w:hAnsi="Calibri" w:cs="Arial"/>
                <w:sz w:val="20"/>
                <w:szCs w:val="20"/>
              </w:rPr>
              <w:t>1</w:t>
            </w:r>
          </w:p>
        </w:tc>
      </w:tr>
      <w:tr w:rsidR="00D46615" w:rsidTr="00D64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Merge/>
          </w:tcPr>
          <w:p w:rsidR="00D46615" w:rsidRPr="001516AD" w:rsidRDefault="00D46615" w:rsidP="00D64A19">
            <w:pPr>
              <w:jc w:val="both"/>
              <w:rPr>
                <w:rFonts w:ascii="Calibri" w:hAnsi="Calibri" w:cs="Arial"/>
                <w:b w:val="0"/>
                <w:sz w:val="20"/>
                <w:szCs w:val="20"/>
              </w:rPr>
            </w:pPr>
          </w:p>
        </w:tc>
        <w:tc>
          <w:tcPr>
            <w:tcW w:w="3071" w:type="dxa"/>
            <w:vAlign w:val="center"/>
          </w:tcPr>
          <w:p w:rsidR="00D46615" w:rsidRPr="00993AE8" w:rsidRDefault="00D46615" w:rsidP="00D64A19">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Prevence vyhoření</w:t>
            </w:r>
          </w:p>
        </w:tc>
        <w:tc>
          <w:tcPr>
            <w:tcW w:w="3071" w:type="dxa"/>
            <w:vAlign w:val="center"/>
          </w:tcPr>
          <w:p w:rsidR="00D46615" w:rsidRPr="001516AD" w:rsidRDefault="00D46615" w:rsidP="00D64A19">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1</w:t>
            </w:r>
          </w:p>
        </w:tc>
      </w:tr>
      <w:tr w:rsidR="00D46615" w:rsidTr="00D64A19">
        <w:tc>
          <w:tcPr>
            <w:cnfStyle w:val="001000000000" w:firstRow="0" w:lastRow="0" w:firstColumn="1" w:lastColumn="0" w:oddVBand="0" w:evenVBand="0" w:oddHBand="0" w:evenHBand="0" w:firstRowFirstColumn="0" w:firstRowLastColumn="0" w:lastRowFirstColumn="0" w:lastRowLastColumn="0"/>
            <w:tcW w:w="3070" w:type="dxa"/>
            <w:vMerge/>
          </w:tcPr>
          <w:p w:rsidR="00D46615" w:rsidRPr="001516AD" w:rsidRDefault="00D46615" w:rsidP="00D64A19">
            <w:pPr>
              <w:jc w:val="both"/>
              <w:rPr>
                <w:rFonts w:ascii="Calibri" w:hAnsi="Calibri" w:cs="Arial"/>
                <w:b w:val="0"/>
                <w:sz w:val="20"/>
                <w:szCs w:val="20"/>
              </w:rPr>
            </w:pPr>
          </w:p>
        </w:tc>
        <w:tc>
          <w:tcPr>
            <w:tcW w:w="3071" w:type="dxa"/>
            <w:vAlign w:val="center"/>
          </w:tcPr>
          <w:p w:rsidR="00D46615" w:rsidRPr="00993AE8" w:rsidRDefault="00D46615" w:rsidP="00D64A19">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Zaškolení ATTA 2</w:t>
            </w:r>
          </w:p>
        </w:tc>
        <w:tc>
          <w:tcPr>
            <w:tcW w:w="3071" w:type="dxa"/>
            <w:vAlign w:val="center"/>
          </w:tcPr>
          <w:p w:rsidR="00D46615" w:rsidRPr="001516AD" w:rsidRDefault="00D46615" w:rsidP="00D64A19">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Pr>
                <w:rFonts w:ascii="Calibri" w:hAnsi="Calibri" w:cs="Arial"/>
                <w:sz w:val="20"/>
                <w:szCs w:val="20"/>
              </w:rPr>
              <w:t>1</w:t>
            </w:r>
          </w:p>
        </w:tc>
      </w:tr>
      <w:tr w:rsidR="00D46615" w:rsidTr="00D64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Merge/>
          </w:tcPr>
          <w:p w:rsidR="00D46615" w:rsidRPr="001516AD" w:rsidRDefault="00D46615" w:rsidP="00D64A19">
            <w:pPr>
              <w:jc w:val="both"/>
              <w:rPr>
                <w:rFonts w:ascii="Calibri" w:hAnsi="Calibri" w:cs="Arial"/>
                <w:b w:val="0"/>
                <w:sz w:val="20"/>
                <w:szCs w:val="20"/>
              </w:rPr>
            </w:pPr>
          </w:p>
        </w:tc>
        <w:tc>
          <w:tcPr>
            <w:tcW w:w="3071" w:type="dxa"/>
            <w:vAlign w:val="center"/>
          </w:tcPr>
          <w:p w:rsidR="00D46615" w:rsidRPr="00993AE8" w:rsidRDefault="00D46615" w:rsidP="00D64A19">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Transakční analýza&amp; </w:t>
            </w:r>
            <w:proofErr w:type="spellStart"/>
            <w:r>
              <w:rPr>
                <w:rFonts w:ascii="Calibri" w:hAnsi="Calibri"/>
                <w:color w:val="000000"/>
                <w:sz w:val="20"/>
                <w:szCs w:val="20"/>
              </w:rPr>
              <w:t>Coaching</w:t>
            </w:r>
            <w:proofErr w:type="spellEnd"/>
            <w:r>
              <w:rPr>
                <w:rFonts w:ascii="Calibri" w:hAnsi="Calibri"/>
                <w:color w:val="000000"/>
                <w:sz w:val="20"/>
                <w:szCs w:val="20"/>
              </w:rPr>
              <w:t xml:space="preserve"> Workshop</w:t>
            </w:r>
          </w:p>
        </w:tc>
        <w:tc>
          <w:tcPr>
            <w:tcW w:w="3071" w:type="dxa"/>
            <w:vAlign w:val="center"/>
          </w:tcPr>
          <w:p w:rsidR="00D46615" w:rsidRPr="001516AD" w:rsidRDefault="00D46615" w:rsidP="00D64A19">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1</w:t>
            </w:r>
          </w:p>
        </w:tc>
      </w:tr>
      <w:tr w:rsidR="00D46615" w:rsidTr="00D64A19">
        <w:tc>
          <w:tcPr>
            <w:cnfStyle w:val="001000000000" w:firstRow="0" w:lastRow="0" w:firstColumn="1" w:lastColumn="0" w:oddVBand="0" w:evenVBand="0" w:oddHBand="0" w:evenHBand="0" w:firstRowFirstColumn="0" w:firstRowLastColumn="0" w:lastRowFirstColumn="0" w:lastRowLastColumn="0"/>
            <w:tcW w:w="3070" w:type="dxa"/>
            <w:vMerge/>
          </w:tcPr>
          <w:p w:rsidR="00D46615" w:rsidRPr="001516AD" w:rsidRDefault="00D46615" w:rsidP="00D64A19">
            <w:pPr>
              <w:jc w:val="both"/>
              <w:rPr>
                <w:rFonts w:ascii="Calibri" w:hAnsi="Calibri" w:cs="Arial"/>
                <w:sz w:val="20"/>
                <w:szCs w:val="20"/>
              </w:rPr>
            </w:pPr>
          </w:p>
        </w:tc>
        <w:tc>
          <w:tcPr>
            <w:tcW w:w="3071" w:type="dxa"/>
            <w:vAlign w:val="center"/>
          </w:tcPr>
          <w:p w:rsidR="00D46615" w:rsidRPr="00993AE8" w:rsidRDefault="00D46615" w:rsidP="00D64A19">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Zvládání emocí vnitřně a v interakci</w:t>
            </w:r>
          </w:p>
        </w:tc>
        <w:tc>
          <w:tcPr>
            <w:tcW w:w="3071" w:type="dxa"/>
            <w:vAlign w:val="center"/>
          </w:tcPr>
          <w:p w:rsidR="00D46615" w:rsidRPr="001516AD" w:rsidRDefault="00D46615" w:rsidP="00D64A19">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Pr>
                <w:rFonts w:ascii="Calibri" w:hAnsi="Calibri" w:cs="Arial"/>
                <w:sz w:val="20"/>
                <w:szCs w:val="20"/>
              </w:rPr>
              <w:t>1</w:t>
            </w:r>
          </w:p>
        </w:tc>
      </w:tr>
      <w:tr w:rsidR="00D46615" w:rsidTr="00D64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Merge/>
          </w:tcPr>
          <w:p w:rsidR="00D46615" w:rsidRPr="001516AD" w:rsidRDefault="00D46615" w:rsidP="00D64A19">
            <w:pPr>
              <w:jc w:val="both"/>
              <w:rPr>
                <w:rFonts w:ascii="Calibri" w:hAnsi="Calibri" w:cs="Arial"/>
                <w:b w:val="0"/>
                <w:sz w:val="20"/>
                <w:szCs w:val="20"/>
              </w:rPr>
            </w:pPr>
          </w:p>
        </w:tc>
        <w:tc>
          <w:tcPr>
            <w:tcW w:w="3071" w:type="dxa"/>
            <w:vAlign w:val="center"/>
          </w:tcPr>
          <w:p w:rsidR="00D46615" w:rsidRPr="00993AE8" w:rsidRDefault="00D46615" w:rsidP="00D64A19">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Standard kvality č. 1 - Cíle a zásady poskytování soc. služeb</w:t>
            </w:r>
          </w:p>
        </w:tc>
        <w:tc>
          <w:tcPr>
            <w:tcW w:w="3071" w:type="dxa"/>
            <w:vAlign w:val="center"/>
          </w:tcPr>
          <w:p w:rsidR="00D46615" w:rsidRPr="001516AD" w:rsidRDefault="00D46615" w:rsidP="00D64A19">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1</w:t>
            </w:r>
          </w:p>
        </w:tc>
      </w:tr>
      <w:tr w:rsidR="00D46615" w:rsidTr="00D64A19">
        <w:tc>
          <w:tcPr>
            <w:cnfStyle w:val="001000000000" w:firstRow="0" w:lastRow="0" w:firstColumn="1" w:lastColumn="0" w:oddVBand="0" w:evenVBand="0" w:oddHBand="0" w:evenHBand="0" w:firstRowFirstColumn="0" w:firstRowLastColumn="0" w:lastRowFirstColumn="0" w:lastRowLastColumn="0"/>
            <w:tcW w:w="3070" w:type="dxa"/>
            <w:vMerge/>
          </w:tcPr>
          <w:p w:rsidR="00D46615" w:rsidRPr="001516AD" w:rsidRDefault="00D46615" w:rsidP="00D64A19">
            <w:pPr>
              <w:jc w:val="both"/>
              <w:rPr>
                <w:rFonts w:ascii="Calibri" w:hAnsi="Calibri" w:cs="Arial"/>
                <w:b w:val="0"/>
                <w:sz w:val="20"/>
                <w:szCs w:val="20"/>
              </w:rPr>
            </w:pPr>
          </w:p>
        </w:tc>
        <w:tc>
          <w:tcPr>
            <w:tcW w:w="3071" w:type="dxa"/>
            <w:vAlign w:val="center"/>
          </w:tcPr>
          <w:p w:rsidR="00D46615" w:rsidRDefault="00D46615" w:rsidP="00D64A19">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 xml:space="preserve">Standard kvality č. 2 - Ochrana </w:t>
            </w:r>
            <w:r>
              <w:rPr>
                <w:rFonts w:ascii="Calibri" w:hAnsi="Calibri"/>
                <w:color w:val="000000"/>
                <w:sz w:val="20"/>
                <w:szCs w:val="20"/>
              </w:rPr>
              <w:lastRenderedPageBreak/>
              <w:t>práv uživatelů</w:t>
            </w:r>
          </w:p>
        </w:tc>
        <w:tc>
          <w:tcPr>
            <w:tcW w:w="3071" w:type="dxa"/>
            <w:vAlign w:val="center"/>
          </w:tcPr>
          <w:p w:rsidR="00D46615" w:rsidRDefault="00D46615" w:rsidP="00D64A19">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Pr>
                <w:rFonts w:ascii="Calibri" w:hAnsi="Calibri" w:cs="Arial"/>
                <w:sz w:val="20"/>
                <w:szCs w:val="20"/>
              </w:rPr>
              <w:lastRenderedPageBreak/>
              <w:t>1</w:t>
            </w:r>
          </w:p>
        </w:tc>
      </w:tr>
      <w:tr w:rsidR="00D46615" w:rsidTr="00D64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Merge/>
          </w:tcPr>
          <w:p w:rsidR="00D46615" w:rsidRPr="001516AD" w:rsidRDefault="00D46615" w:rsidP="00D64A19">
            <w:pPr>
              <w:jc w:val="both"/>
              <w:rPr>
                <w:rFonts w:ascii="Calibri" w:hAnsi="Calibri" w:cs="Arial"/>
                <w:b w:val="0"/>
                <w:sz w:val="20"/>
                <w:szCs w:val="20"/>
              </w:rPr>
            </w:pPr>
          </w:p>
        </w:tc>
        <w:tc>
          <w:tcPr>
            <w:tcW w:w="3071" w:type="dxa"/>
            <w:vAlign w:val="center"/>
          </w:tcPr>
          <w:p w:rsidR="00D46615" w:rsidRDefault="00D46615" w:rsidP="00D64A19">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Vyber si svůj psychoterapeutický výcvik</w:t>
            </w:r>
          </w:p>
        </w:tc>
        <w:tc>
          <w:tcPr>
            <w:tcW w:w="3071" w:type="dxa"/>
            <w:vAlign w:val="center"/>
          </w:tcPr>
          <w:p w:rsidR="00D46615" w:rsidRDefault="00D46615" w:rsidP="00D64A19">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1</w:t>
            </w:r>
          </w:p>
        </w:tc>
      </w:tr>
      <w:tr w:rsidR="00D46615" w:rsidTr="00D64A19">
        <w:tc>
          <w:tcPr>
            <w:cnfStyle w:val="001000000000" w:firstRow="0" w:lastRow="0" w:firstColumn="1" w:lastColumn="0" w:oddVBand="0" w:evenVBand="0" w:oddHBand="0" w:evenHBand="0" w:firstRowFirstColumn="0" w:firstRowLastColumn="0" w:lastRowFirstColumn="0" w:lastRowLastColumn="0"/>
            <w:tcW w:w="3070" w:type="dxa"/>
            <w:vMerge/>
          </w:tcPr>
          <w:p w:rsidR="00D46615" w:rsidRPr="001516AD" w:rsidRDefault="00D46615" w:rsidP="00D64A19">
            <w:pPr>
              <w:jc w:val="both"/>
              <w:rPr>
                <w:rFonts w:ascii="Calibri" w:hAnsi="Calibri" w:cs="Arial"/>
                <w:b w:val="0"/>
                <w:sz w:val="20"/>
                <w:szCs w:val="20"/>
              </w:rPr>
            </w:pPr>
          </w:p>
        </w:tc>
        <w:tc>
          <w:tcPr>
            <w:tcW w:w="3071" w:type="dxa"/>
            <w:vAlign w:val="center"/>
          </w:tcPr>
          <w:p w:rsidR="00D46615" w:rsidRDefault="00D46615" w:rsidP="00D64A19">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Lidská práva ve výuce</w:t>
            </w:r>
          </w:p>
        </w:tc>
        <w:tc>
          <w:tcPr>
            <w:tcW w:w="3071" w:type="dxa"/>
            <w:vAlign w:val="center"/>
          </w:tcPr>
          <w:p w:rsidR="00D46615" w:rsidRDefault="00D46615" w:rsidP="00D64A19">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Pr>
                <w:rFonts w:ascii="Calibri" w:hAnsi="Calibri" w:cs="Arial"/>
                <w:sz w:val="20"/>
                <w:szCs w:val="20"/>
              </w:rPr>
              <w:t>1</w:t>
            </w:r>
          </w:p>
        </w:tc>
      </w:tr>
      <w:tr w:rsidR="00D46615" w:rsidTr="00D64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Merge/>
          </w:tcPr>
          <w:p w:rsidR="00D46615" w:rsidRPr="001516AD" w:rsidRDefault="00D46615" w:rsidP="00D64A19">
            <w:pPr>
              <w:jc w:val="both"/>
              <w:rPr>
                <w:rFonts w:ascii="Calibri" w:hAnsi="Calibri" w:cs="Arial"/>
                <w:b w:val="0"/>
                <w:sz w:val="20"/>
                <w:szCs w:val="20"/>
              </w:rPr>
            </w:pPr>
          </w:p>
        </w:tc>
        <w:tc>
          <w:tcPr>
            <w:tcW w:w="3071" w:type="dxa"/>
            <w:vAlign w:val="center"/>
          </w:tcPr>
          <w:p w:rsidR="00D46615" w:rsidRDefault="00D46615" w:rsidP="00D64A19">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Jak respektovat práva lidí s mentálním postižením</w:t>
            </w:r>
          </w:p>
        </w:tc>
        <w:tc>
          <w:tcPr>
            <w:tcW w:w="3071" w:type="dxa"/>
            <w:vAlign w:val="center"/>
          </w:tcPr>
          <w:p w:rsidR="00D46615" w:rsidRDefault="00D46615" w:rsidP="00D64A19">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1</w:t>
            </w:r>
          </w:p>
        </w:tc>
      </w:tr>
      <w:tr w:rsidR="00DB2537" w:rsidTr="00D64A19">
        <w:tc>
          <w:tcPr>
            <w:cnfStyle w:val="001000000000" w:firstRow="0" w:lastRow="0" w:firstColumn="1" w:lastColumn="0" w:oddVBand="0" w:evenVBand="0" w:oddHBand="0" w:evenHBand="0" w:firstRowFirstColumn="0" w:firstRowLastColumn="0" w:lastRowFirstColumn="0" w:lastRowLastColumn="0"/>
            <w:tcW w:w="3070" w:type="dxa"/>
          </w:tcPr>
          <w:p w:rsidR="00DB2537" w:rsidRPr="001516AD" w:rsidRDefault="00DB2537" w:rsidP="00D64A19">
            <w:pPr>
              <w:jc w:val="both"/>
              <w:rPr>
                <w:rFonts w:ascii="Calibri" w:hAnsi="Calibri" w:cs="Arial"/>
                <w:sz w:val="20"/>
                <w:szCs w:val="20"/>
              </w:rPr>
            </w:pPr>
            <w:r w:rsidRPr="001516AD">
              <w:rPr>
                <w:rFonts w:ascii="Calibri" w:hAnsi="Calibri" w:cs="Arial"/>
                <w:sz w:val="20"/>
                <w:szCs w:val="20"/>
              </w:rPr>
              <w:t>CELKEM</w:t>
            </w:r>
          </w:p>
        </w:tc>
        <w:tc>
          <w:tcPr>
            <w:tcW w:w="3071" w:type="dxa"/>
          </w:tcPr>
          <w:p w:rsidR="00DB2537" w:rsidRPr="001516AD" w:rsidRDefault="00DB2537" w:rsidP="00D64A19">
            <w:pPr>
              <w:jc w:val="both"/>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p>
        </w:tc>
        <w:tc>
          <w:tcPr>
            <w:tcW w:w="3071" w:type="dxa"/>
            <w:vAlign w:val="center"/>
          </w:tcPr>
          <w:p w:rsidR="00DB2537" w:rsidRPr="001516AD" w:rsidRDefault="00993AE8" w:rsidP="00D64A19">
            <w:pPr>
              <w:jc w:val="right"/>
              <w:cnfStyle w:val="000000000000" w:firstRow="0" w:lastRow="0" w:firstColumn="0" w:lastColumn="0" w:oddVBand="0" w:evenVBand="0" w:oddHBand="0" w:evenHBand="0" w:firstRowFirstColumn="0" w:firstRowLastColumn="0" w:lastRowFirstColumn="0" w:lastRowLastColumn="0"/>
              <w:rPr>
                <w:rFonts w:ascii="Calibri" w:hAnsi="Calibri" w:cs="Arial"/>
                <w:b/>
                <w:sz w:val="20"/>
                <w:szCs w:val="20"/>
              </w:rPr>
            </w:pPr>
            <w:r>
              <w:rPr>
                <w:rFonts w:ascii="Calibri" w:hAnsi="Calibri" w:cs="Arial"/>
                <w:b/>
                <w:sz w:val="20"/>
                <w:szCs w:val="20"/>
              </w:rPr>
              <w:t>15</w:t>
            </w:r>
          </w:p>
        </w:tc>
      </w:tr>
    </w:tbl>
    <w:p w:rsidR="00DB2537" w:rsidRPr="00DB2537" w:rsidRDefault="00DB2537" w:rsidP="00DB2537"/>
    <w:p w:rsidR="00237BC2" w:rsidRPr="003C24E7" w:rsidRDefault="00237BC2" w:rsidP="00237BC2">
      <w:pPr>
        <w:pStyle w:val="Nadpis1"/>
        <w:spacing w:before="0"/>
        <w:rPr>
          <w:color w:val="9C5FB5"/>
        </w:rPr>
      </w:pPr>
      <w:r>
        <w:rPr>
          <w:color w:val="9C5FB5"/>
        </w:rPr>
        <w:t>7 Sociální záležitosti studentů a absolventů</w:t>
      </w:r>
    </w:p>
    <w:p w:rsidR="00237BC2" w:rsidRDefault="00237BC2" w:rsidP="00E8001C">
      <w:pPr>
        <w:pStyle w:val="Nadpis2"/>
        <w:spacing w:before="0"/>
      </w:pPr>
      <w:r>
        <w:t>7.1 Vlastní stipendijní programy TF JU</w:t>
      </w:r>
    </w:p>
    <w:p w:rsidR="0040289A" w:rsidRPr="00C35D51" w:rsidRDefault="0040289A" w:rsidP="00C35D51">
      <w:pPr>
        <w:widowControl w:val="0"/>
        <w:suppressAutoHyphens/>
        <w:jc w:val="both"/>
        <w:rPr>
          <w:rFonts w:ascii="Calibri" w:eastAsia="Droid Sans Fallback" w:hAnsi="Calibri"/>
          <w:kern w:val="2"/>
          <w:lang w:eastAsia="hi-IN" w:bidi="hi-IN"/>
        </w:rPr>
      </w:pPr>
      <w:r>
        <w:rPr>
          <w:rFonts w:ascii="Calibri" w:eastAsia="Droid Sans Fallback" w:hAnsi="Calibri"/>
          <w:kern w:val="2"/>
          <w:lang w:eastAsia="hi-IN" w:bidi="hi-IN"/>
        </w:rPr>
        <w:t>Teologická fakulta JU má v rámci svého rozpočtu tzv. stipendijní fond. Prostředky v tomto fondu jsou přerozdělovány v souladu se Stipendijním řádem JU jednak na sociální stipendia, stipendia za mimořádné studijní výsledky a stipendia za činnost nad rámec studia. Pro udělení sociálního stipendia a stipendia za mimořádné studijní výsledky existují pevně daná pravidla daná platnými vnitřními předpisy fakulty. O udělení mimořádného stipendia (za činnost nad rámec studia (např. zapojení do práce na katedrách, podílení se na přípravě adaptačních kurzů a dalších aktivit pro studenty nižších ročníků apod.) rozhoduje děkan. Teologická fakulta JU má k dispozici také vlastní sy</w:t>
      </w:r>
      <w:r w:rsidR="00C35D51">
        <w:rPr>
          <w:rFonts w:ascii="Calibri" w:eastAsia="Droid Sans Fallback" w:hAnsi="Calibri"/>
          <w:kern w:val="2"/>
          <w:lang w:eastAsia="hi-IN" w:bidi="hi-IN"/>
        </w:rPr>
        <w:t xml:space="preserve">stém stipendií pro doktorandy. </w:t>
      </w:r>
    </w:p>
    <w:p w:rsidR="00237BC2" w:rsidRDefault="00237BC2" w:rsidP="00E8001C">
      <w:pPr>
        <w:pStyle w:val="Nadpis2"/>
        <w:spacing w:before="0"/>
      </w:pPr>
      <w:r>
        <w:t>7.2 Poradenské služby</w:t>
      </w:r>
    </w:p>
    <w:p w:rsidR="0040289A" w:rsidRPr="0040289A" w:rsidRDefault="0040289A" w:rsidP="0040289A">
      <w:pPr>
        <w:widowControl w:val="0"/>
        <w:suppressAutoHyphens/>
        <w:jc w:val="both"/>
        <w:rPr>
          <w:rFonts w:ascii="Calibri" w:eastAsia="Droid Sans Fallback" w:hAnsi="Calibri"/>
          <w:kern w:val="2"/>
          <w:lang w:eastAsia="hi-IN" w:bidi="hi-IN"/>
        </w:rPr>
      </w:pPr>
      <w:r>
        <w:rPr>
          <w:rFonts w:ascii="Calibri" w:eastAsia="Droid Sans Fallback" w:hAnsi="Calibri"/>
          <w:kern w:val="2"/>
          <w:lang w:eastAsia="hi-IN" w:bidi="hi-IN"/>
        </w:rPr>
        <w:t>Vedle pedagogických poradců ustanovených pro jednotlivé studijní obory je na TF JU již několikátým rokem v činnosti poradna určená jak pro studenty, tak pro zaměstnance. Konzultační hodiny této poradny jsou rozděleny mezi psychology a duchovní, takže je docíleno vhodné šíře nabídky poradenských služeb. Mezi formy pomoci patří jak jednorázové konzultace, tak psychologické poradenství nebo duchovní doprovázení dlouhodobějšího charakteru. Poskytované služby jsou anonymní a bezplatné.</w:t>
      </w:r>
    </w:p>
    <w:p w:rsidR="00237BC2" w:rsidRDefault="00237BC2" w:rsidP="008107D7">
      <w:pPr>
        <w:pStyle w:val="Nadpis2"/>
        <w:spacing w:before="0"/>
      </w:pPr>
      <w:r>
        <w:t>7.3 Mimořádně nadaní studenti</w:t>
      </w:r>
    </w:p>
    <w:p w:rsidR="005D320E" w:rsidRPr="0013116C" w:rsidRDefault="0040289A" w:rsidP="0013116C">
      <w:pPr>
        <w:widowControl w:val="0"/>
        <w:suppressAutoHyphens/>
        <w:jc w:val="both"/>
        <w:rPr>
          <w:rFonts w:ascii="Calibri" w:eastAsia="Droid Sans Fallback" w:hAnsi="Calibri"/>
          <w:kern w:val="2"/>
          <w:lang w:eastAsia="hi-IN" w:bidi="hi-IN"/>
        </w:rPr>
      </w:pPr>
      <w:r>
        <w:rPr>
          <w:rFonts w:ascii="Calibri" w:eastAsia="Droid Sans Fallback" w:hAnsi="Calibri"/>
          <w:kern w:val="2"/>
          <w:lang w:eastAsia="hi-IN" w:bidi="hi-IN"/>
        </w:rPr>
        <w:t xml:space="preserve">Mimořádně nadaní studenti bakalářských a magisterských studijních programů jsou podporováni systémem stipendií, jsou zapojováni do organizace kurzů pro studenty i veřejnost, čímž získávají hlubší vhled do aktivit souvisejících s jejich studijním programem. Studenti navazujících magisterských programů jsou rovněž zapojováni do týmových badatelských projektů (financovaných zejm. Grantovou agenturou JU) a do projektů ESF OP VK. Vynikajícím absolventům je aktivně nabízena možnost pokračování studia v doktorských studijních programech. V rámci studia doktorských studijních programů se studenti pod vedením školitele zapojují do výukové a badatelské činnosti kateder. </w:t>
      </w:r>
    </w:p>
    <w:p w:rsidR="007916F4" w:rsidRPr="003C24E7" w:rsidRDefault="0040289A" w:rsidP="00C10B9A">
      <w:pPr>
        <w:pStyle w:val="Nadpis1"/>
        <w:spacing w:before="0"/>
        <w:rPr>
          <w:color w:val="9C5FB5"/>
        </w:rPr>
      </w:pPr>
      <w:r>
        <w:rPr>
          <w:color w:val="9C5FB5"/>
        </w:rPr>
        <w:t>8</w:t>
      </w:r>
      <w:r w:rsidR="007916F4">
        <w:rPr>
          <w:color w:val="9C5FB5"/>
        </w:rPr>
        <w:t xml:space="preserve"> Celoživotní vzdělávání</w:t>
      </w:r>
    </w:p>
    <w:p w:rsidR="007916F4" w:rsidRDefault="0040289A" w:rsidP="0060430E">
      <w:pPr>
        <w:pStyle w:val="Nadpis2"/>
        <w:spacing w:before="0"/>
      </w:pPr>
      <w:r>
        <w:rPr>
          <w:rFonts w:eastAsia="Times New Roman" w:cs="Courier New"/>
          <w:lang w:eastAsia="cs-CZ"/>
        </w:rPr>
        <w:t>8</w:t>
      </w:r>
      <w:r w:rsidR="007916F4">
        <w:rPr>
          <w:rFonts w:eastAsia="Times New Roman" w:cs="Courier New"/>
          <w:lang w:eastAsia="cs-CZ"/>
        </w:rPr>
        <w:t xml:space="preserve">.1 </w:t>
      </w:r>
      <w:r w:rsidR="007916F4" w:rsidRPr="00E96CDE">
        <w:t xml:space="preserve">Kurzy celoživotního vzdělávání (CŽV) na </w:t>
      </w:r>
      <w:r w:rsidR="00C10B9A">
        <w:t>TF JU – počty kurzů</w:t>
      </w:r>
    </w:p>
    <w:p w:rsidR="0078589B" w:rsidRDefault="0078589B" w:rsidP="0078589B">
      <w:pPr>
        <w:rPr>
          <w:rFonts w:ascii="Calibri" w:hAnsi="Calibri"/>
        </w:rPr>
      </w:pPr>
      <w:r>
        <w:rPr>
          <w:rFonts w:ascii="Calibri" w:hAnsi="Calibri"/>
        </w:rPr>
        <w:t>V roce 2012 realizovala Teologická fakulta JU 41</w:t>
      </w:r>
      <w:r w:rsidRPr="002C780E">
        <w:rPr>
          <w:rFonts w:ascii="Calibri" w:hAnsi="Calibri"/>
        </w:rPr>
        <w:t xml:space="preserve"> kurzů</w:t>
      </w:r>
      <w:r>
        <w:rPr>
          <w:rFonts w:ascii="Calibri" w:hAnsi="Calibri"/>
        </w:rPr>
        <w:t xml:space="preserve"> CŽV.</w:t>
      </w:r>
    </w:p>
    <w:p w:rsidR="00C654B3" w:rsidRDefault="00C654B3" w:rsidP="0078589B">
      <w:pPr>
        <w:rPr>
          <w:rFonts w:ascii="Calibri" w:hAnsi="Calibri"/>
        </w:rPr>
      </w:pPr>
    </w:p>
    <w:p w:rsidR="00C654B3" w:rsidRDefault="00C654B3" w:rsidP="0078589B">
      <w:pPr>
        <w:rPr>
          <w:rFonts w:ascii="Calibri" w:hAnsi="Calibri"/>
        </w:rPr>
      </w:pPr>
    </w:p>
    <w:p w:rsidR="00C654B3" w:rsidRPr="0078589B" w:rsidRDefault="00C654B3" w:rsidP="0078589B"/>
    <w:p w:rsidR="006C1B19" w:rsidRDefault="006C1B19" w:rsidP="006C1B19">
      <w:pPr>
        <w:pStyle w:val="Nadpis3"/>
      </w:pPr>
      <w:r>
        <w:lastRenderedPageBreak/>
        <w:t xml:space="preserve">Tabulka </w:t>
      </w:r>
      <w:fldSimple w:instr=" SEQ Tabulka \* ARABIC ">
        <w:r w:rsidR="00993AE8">
          <w:rPr>
            <w:noProof/>
          </w:rPr>
          <w:t>2</w:t>
        </w:r>
      </w:fldSimple>
      <w:r>
        <w:t>:</w:t>
      </w:r>
      <w:r w:rsidR="0078589B">
        <w:t xml:space="preserve"> </w:t>
      </w:r>
      <w:r>
        <w:t>Kurzy celoživotního vzdělávání na TF JU (počty kurzů)</w:t>
      </w:r>
    </w:p>
    <w:tbl>
      <w:tblPr>
        <w:tblStyle w:val="Svtlseznamzvraznn4"/>
        <w:tblW w:w="0" w:type="auto"/>
        <w:tblLayout w:type="fixed"/>
        <w:tblLook w:val="04A0" w:firstRow="1" w:lastRow="0" w:firstColumn="1" w:lastColumn="0" w:noHBand="0" w:noVBand="1"/>
      </w:tblPr>
      <w:tblGrid>
        <w:gridCol w:w="2342"/>
        <w:gridCol w:w="710"/>
        <w:gridCol w:w="827"/>
        <w:gridCol w:w="747"/>
        <w:gridCol w:w="750"/>
        <w:gridCol w:w="749"/>
        <w:gridCol w:w="749"/>
        <w:gridCol w:w="750"/>
        <w:gridCol w:w="832"/>
        <w:gridCol w:w="832"/>
      </w:tblGrid>
      <w:tr w:rsidR="006C1B19" w:rsidRPr="0076018E" w:rsidTr="00B5767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2" w:type="dxa"/>
            <w:vMerge w:val="restart"/>
            <w:vAlign w:val="center"/>
          </w:tcPr>
          <w:p w:rsidR="006C1B19" w:rsidRPr="0076018E" w:rsidRDefault="006C1B19" w:rsidP="00B5767F">
            <w:pPr>
              <w:rPr>
                <w:sz w:val="20"/>
                <w:szCs w:val="20"/>
              </w:rPr>
            </w:pPr>
            <w:r w:rsidRPr="0076018E">
              <w:rPr>
                <w:sz w:val="20"/>
                <w:szCs w:val="20"/>
              </w:rPr>
              <w:t>Skupiny akreditovaných studijních programů</w:t>
            </w:r>
          </w:p>
        </w:tc>
        <w:tc>
          <w:tcPr>
            <w:tcW w:w="710" w:type="dxa"/>
            <w:vMerge w:val="restart"/>
            <w:vAlign w:val="bottom"/>
          </w:tcPr>
          <w:p w:rsidR="006C1B19" w:rsidRPr="0076018E" w:rsidRDefault="006C1B19" w:rsidP="00B5767F">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KKOV</w:t>
            </w:r>
          </w:p>
        </w:tc>
        <w:tc>
          <w:tcPr>
            <w:tcW w:w="2324" w:type="dxa"/>
            <w:gridSpan w:val="3"/>
            <w:vAlign w:val="bottom"/>
          </w:tcPr>
          <w:p w:rsidR="006C1B19" w:rsidRPr="002759FE" w:rsidRDefault="006C1B19" w:rsidP="00B5767F">
            <w:pPr>
              <w:jc w:val="center"/>
              <w:cnfStyle w:val="100000000000" w:firstRow="1" w:lastRow="0" w:firstColumn="0" w:lastColumn="0" w:oddVBand="0" w:evenVBand="0" w:oddHBand="0" w:evenHBand="0" w:firstRowFirstColumn="0" w:firstRowLastColumn="0" w:lastRowFirstColumn="0" w:lastRowLastColumn="0"/>
              <w:rPr>
                <w:bCs w:val="0"/>
                <w:sz w:val="18"/>
                <w:szCs w:val="18"/>
              </w:rPr>
            </w:pPr>
            <w:r w:rsidRPr="002759FE">
              <w:rPr>
                <w:bCs w:val="0"/>
                <w:sz w:val="18"/>
                <w:szCs w:val="18"/>
              </w:rPr>
              <w:t>Kurzy orientované na výkon povolání</w:t>
            </w:r>
          </w:p>
        </w:tc>
        <w:tc>
          <w:tcPr>
            <w:tcW w:w="2248" w:type="dxa"/>
            <w:gridSpan w:val="3"/>
            <w:vAlign w:val="bottom"/>
          </w:tcPr>
          <w:p w:rsidR="006C1B19" w:rsidRPr="0076018E" w:rsidRDefault="006C1B19" w:rsidP="00B5767F">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Kurzy zájmové</w:t>
            </w:r>
          </w:p>
        </w:tc>
        <w:tc>
          <w:tcPr>
            <w:tcW w:w="832" w:type="dxa"/>
            <w:vMerge w:val="restart"/>
            <w:vAlign w:val="bottom"/>
          </w:tcPr>
          <w:p w:rsidR="006C1B19" w:rsidRPr="0076018E" w:rsidRDefault="006C1B19" w:rsidP="00B5767F">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U3V</w:t>
            </w:r>
          </w:p>
        </w:tc>
        <w:tc>
          <w:tcPr>
            <w:tcW w:w="832" w:type="dxa"/>
            <w:vMerge w:val="restart"/>
            <w:vAlign w:val="bottom"/>
          </w:tcPr>
          <w:p w:rsidR="006C1B19" w:rsidRPr="0076018E" w:rsidRDefault="006C1B19" w:rsidP="00B5767F">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Celkem</w:t>
            </w:r>
          </w:p>
        </w:tc>
      </w:tr>
      <w:tr w:rsidR="006C1B19" w:rsidRPr="0076018E" w:rsidTr="00B576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2" w:type="dxa"/>
            <w:vMerge/>
          </w:tcPr>
          <w:p w:rsidR="006C1B19" w:rsidRPr="0076018E" w:rsidRDefault="006C1B19" w:rsidP="00B5767F">
            <w:pPr>
              <w:rPr>
                <w:sz w:val="18"/>
                <w:szCs w:val="18"/>
              </w:rPr>
            </w:pPr>
          </w:p>
        </w:tc>
        <w:tc>
          <w:tcPr>
            <w:tcW w:w="710" w:type="dxa"/>
            <w:vMerge/>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27" w:type="dxa"/>
            <w:shd w:val="clear" w:color="auto" w:fill="B2A1C7" w:themeFill="accent4" w:themeFillTint="99"/>
            <w:vAlign w:val="bottom"/>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do 15 hod.</w:t>
            </w:r>
          </w:p>
        </w:tc>
        <w:tc>
          <w:tcPr>
            <w:tcW w:w="747" w:type="dxa"/>
            <w:shd w:val="clear" w:color="auto" w:fill="B2A1C7" w:themeFill="accent4" w:themeFillTint="99"/>
            <w:vAlign w:val="bottom"/>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od 16 do 100 hod.</w:t>
            </w:r>
          </w:p>
        </w:tc>
        <w:tc>
          <w:tcPr>
            <w:tcW w:w="750" w:type="dxa"/>
            <w:shd w:val="clear" w:color="auto" w:fill="B2A1C7" w:themeFill="accent4" w:themeFillTint="99"/>
            <w:vAlign w:val="bottom"/>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více než 100 h.</w:t>
            </w:r>
          </w:p>
        </w:tc>
        <w:tc>
          <w:tcPr>
            <w:tcW w:w="749" w:type="dxa"/>
            <w:shd w:val="clear" w:color="auto" w:fill="B2A1C7" w:themeFill="accent4" w:themeFillTint="99"/>
            <w:vAlign w:val="bottom"/>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do 15 hod.</w:t>
            </w:r>
          </w:p>
        </w:tc>
        <w:tc>
          <w:tcPr>
            <w:tcW w:w="749" w:type="dxa"/>
            <w:shd w:val="clear" w:color="auto" w:fill="B2A1C7" w:themeFill="accent4" w:themeFillTint="99"/>
            <w:vAlign w:val="bottom"/>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od 16 do 100 hod.</w:t>
            </w:r>
          </w:p>
        </w:tc>
        <w:tc>
          <w:tcPr>
            <w:tcW w:w="750" w:type="dxa"/>
            <w:shd w:val="clear" w:color="auto" w:fill="B2A1C7" w:themeFill="accent4" w:themeFillTint="99"/>
            <w:vAlign w:val="bottom"/>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více než 100 h.</w:t>
            </w:r>
          </w:p>
        </w:tc>
        <w:tc>
          <w:tcPr>
            <w:tcW w:w="832" w:type="dxa"/>
            <w:vMerge/>
            <w:shd w:val="clear" w:color="auto" w:fill="B2A1C7" w:themeFill="accent4" w:themeFillTint="99"/>
            <w:vAlign w:val="bottom"/>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832" w:type="dxa"/>
            <w:vMerge/>
            <w:shd w:val="clear" w:color="auto" w:fill="B2A1C7" w:themeFill="accent4" w:themeFillTint="99"/>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p>
        </w:tc>
      </w:tr>
      <w:tr w:rsidR="006C1B19" w:rsidRPr="0076018E" w:rsidTr="00B5767F">
        <w:trPr>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sidRPr="0076018E">
              <w:rPr>
                <w:b w:val="0"/>
                <w:sz w:val="18"/>
                <w:szCs w:val="18"/>
              </w:rPr>
              <w:t>přírodní vědy a nauky</w:t>
            </w:r>
          </w:p>
        </w:tc>
        <w:tc>
          <w:tcPr>
            <w:tcW w:w="71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11-18</w:t>
            </w:r>
          </w:p>
        </w:tc>
        <w:tc>
          <w:tcPr>
            <w:tcW w:w="827"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7"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50"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9"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9"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50"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832"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832" w:type="dxa"/>
            <w:vAlign w:val="center"/>
          </w:tcPr>
          <w:p w:rsidR="006C1B19" w:rsidRPr="002759FE" w:rsidRDefault="006C1B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p>
        </w:tc>
      </w:tr>
      <w:tr w:rsidR="006C1B19" w:rsidRPr="0076018E" w:rsidTr="00B576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sidRPr="0076018E">
              <w:rPr>
                <w:b w:val="0"/>
                <w:sz w:val="18"/>
                <w:szCs w:val="18"/>
              </w:rPr>
              <w:t>technické vědy a nauky</w:t>
            </w:r>
          </w:p>
        </w:tc>
        <w:tc>
          <w:tcPr>
            <w:tcW w:w="710"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21-39</w:t>
            </w:r>
          </w:p>
        </w:tc>
        <w:tc>
          <w:tcPr>
            <w:tcW w:w="827"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7"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vAlign w:val="center"/>
          </w:tcPr>
          <w:p w:rsidR="006C1B19" w:rsidRPr="002759FE" w:rsidRDefault="006C1B19" w:rsidP="00B5767F">
            <w:pPr>
              <w:jc w:val="right"/>
              <w:cnfStyle w:val="000000100000" w:firstRow="0" w:lastRow="0" w:firstColumn="0" w:lastColumn="0" w:oddVBand="0" w:evenVBand="0" w:oddHBand="1" w:evenHBand="0" w:firstRowFirstColumn="0" w:firstRowLastColumn="0" w:lastRowFirstColumn="0" w:lastRowLastColumn="0"/>
              <w:rPr>
                <w:b/>
                <w:sz w:val="18"/>
                <w:szCs w:val="18"/>
              </w:rPr>
            </w:pPr>
          </w:p>
        </w:tc>
      </w:tr>
      <w:tr w:rsidR="006C1B19" w:rsidRPr="0076018E" w:rsidTr="00B5767F">
        <w:trPr>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zem.-</w:t>
            </w:r>
            <w:proofErr w:type="gramStart"/>
            <w:r>
              <w:rPr>
                <w:b w:val="0"/>
                <w:sz w:val="18"/>
                <w:szCs w:val="18"/>
              </w:rPr>
              <w:t xml:space="preserve">les. a </w:t>
            </w:r>
            <w:proofErr w:type="spellStart"/>
            <w:r>
              <w:rPr>
                <w:b w:val="0"/>
                <w:sz w:val="18"/>
                <w:szCs w:val="18"/>
              </w:rPr>
              <w:t>veter</w:t>
            </w:r>
            <w:proofErr w:type="spellEnd"/>
            <w:proofErr w:type="gramEnd"/>
            <w:r>
              <w:rPr>
                <w:b w:val="0"/>
                <w:sz w:val="18"/>
                <w:szCs w:val="18"/>
              </w:rPr>
              <w:t>. vědy a nauky</w:t>
            </w:r>
          </w:p>
        </w:tc>
        <w:tc>
          <w:tcPr>
            <w:tcW w:w="71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41,43</w:t>
            </w:r>
          </w:p>
        </w:tc>
        <w:tc>
          <w:tcPr>
            <w:tcW w:w="827"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7"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50"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9"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9"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50"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832"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832" w:type="dxa"/>
            <w:vAlign w:val="center"/>
          </w:tcPr>
          <w:p w:rsidR="006C1B19" w:rsidRPr="002759FE" w:rsidRDefault="006C1B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p>
        </w:tc>
      </w:tr>
      <w:tr w:rsidR="006C1B19" w:rsidRPr="0076018E" w:rsidTr="00B576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 xml:space="preserve">zdravot., </w:t>
            </w:r>
            <w:proofErr w:type="gramStart"/>
            <w:r>
              <w:rPr>
                <w:b w:val="0"/>
                <w:sz w:val="18"/>
                <w:szCs w:val="18"/>
              </w:rPr>
              <w:t xml:space="preserve">lékař. a </w:t>
            </w:r>
            <w:proofErr w:type="spellStart"/>
            <w:r>
              <w:rPr>
                <w:b w:val="0"/>
                <w:sz w:val="18"/>
                <w:szCs w:val="18"/>
              </w:rPr>
              <w:t>farm</w:t>
            </w:r>
            <w:proofErr w:type="spellEnd"/>
            <w:proofErr w:type="gramEnd"/>
            <w:r>
              <w:rPr>
                <w:b w:val="0"/>
                <w:sz w:val="18"/>
                <w:szCs w:val="18"/>
              </w:rPr>
              <w:t>. vědy a nauky</w:t>
            </w:r>
          </w:p>
        </w:tc>
        <w:tc>
          <w:tcPr>
            <w:tcW w:w="710"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51-53</w:t>
            </w:r>
          </w:p>
        </w:tc>
        <w:tc>
          <w:tcPr>
            <w:tcW w:w="827"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7"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vAlign w:val="center"/>
          </w:tcPr>
          <w:p w:rsidR="006C1B19" w:rsidRPr="002759FE" w:rsidRDefault="006C1B19" w:rsidP="00B5767F">
            <w:pPr>
              <w:jc w:val="right"/>
              <w:cnfStyle w:val="000000100000" w:firstRow="0" w:lastRow="0" w:firstColumn="0" w:lastColumn="0" w:oddVBand="0" w:evenVBand="0" w:oddHBand="1" w:evenHBand="0" w:firstRowFirstColumn="0" w:firstRowLastColumn="0" w:lastRowFirstColumn="0" w:lastRowLastColumn="0"/>
              <w:rPr>
                <w:b/>
                <w:sz w:val="18"/>
                <w:szCs w:val="18"/>
              </w:rPr>
            </w:pPr>
          </w:p>
        </w:tc>
      </w:tr>
      <w:tr w:rsidR="006C1B19" w:rsidRPr="00B51F81" w:rsidTr="00B5767F">
        <w:trPr>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společenské vědy, nauky a služby</w:t>
            </w:r>
          </w:p>
        </w:tc>
        <w:tc>
          <w:tcPr>
            <w:tcW w:w="71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61,67, 71-73</w:t>
            </w:r>
          </w:p>
        </w:tc>
        <w:tc>
          <w:tcPr>
            <w:tcW w:w="827"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747" w:type="dxa"/>
            <w:vAlign w:val="center"/>
          </w:tcPr>
          <w:p w:rsidR="006C1B19" w:rsidRPr="0076018E" w:rsidRDefault="0060430E"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75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749" w:type="dxa"/>
            <w:vAlign w:val="center"/>
          </w:tcPr>
          <w:p w:rsidR="006C1B19" w:rsidRPr="0076018E" w:rsidRDefault="005D47C0"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p>
        </w:tc>
        <w:tc>
          <w:tcPr>
            <w:tcW w:w="749" w:type="dxa"/>
            <w:vAlign w:val="center"/>
          </w:tcPr>
          <w:p w:rsidR="006C1B19" w:rsidRPr="0076018E" w:rsidRDefault="005D47C0"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p>
        </w:tc>
        <w:tc>
          <w:tcPr>
            <w:tcW w:w="75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32" w:type="dxa"/>
            <w:vAlign w:val="center"/>
          </w:tcPr>
          <w:p w:rsidR="006C1B19" w:rsidRPr="009C3F00" w:rsidRDefault="005D47C0"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w:t>
            </w:r>
          </w:p>
        </w:tc>
        <w:tc>
          <w:tcPr>
            <w:tcW w:w="832" w:type="dxa"/>
            <w:vAlign w:val="center"/>
          </w:tcPr>
          <w:p w:rsidR="006C1B19" w:rsidRPr="002759FE" w:rsidRDefault="0060430E"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10</w:t>
            </w:r>
          </w:p>
        </w:tc>
      </w:tr>
      <w:tr w:rsidR="006C1B19" w:rsidRPr="0076018E" w:rsidTr="006043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ekonomie</w:t>
            </w:r>
          </w:p>
        </w:tc>
        <w:tc>
          <w:tcPr>
            <w:tcW w:w="710"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62,65</w:t>
            </w:r>
          </w:p>
        </w:tc>
        <w:tc>
          <w:tcPr>
            <w:tcW w:w="827" w:type="dxa"/>
            <w:vAlign w:val="center"/>
          </w:tcPr>
          <w:p w:rsidR="006C1B19" w:rsidRPr="0076018E" w:rsidRDefault="006C1B19" w:rsidP="0060430E">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747" w:type="dxa"/>
            <w:vAlign w:val="center"/>
          </w:tcPr>
          <w:p w:rsidR="006C1B19" w:rsidRPr="0076018E" w:rsidRDefault="006C1B19" w:rsidP="0060430E">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vAlign w:val="center"/>
          </w:tcPr>
          <w:p w:rsidR="006C1B19" w:rsidRPr="0076018E" w:rsidRDefault="006C1B19" w:rsidP="0060430E">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vAlign w:val="center"/>
          </w:tcPr>
          <w:p w:rsidR="006C1B19" w:rsidRPr="0076018E" w:rsidRDefault="006C1B19" w:rsidP="0060430E">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vAlign w:val="center"/>
          </w:tcPr>
          <w:p w:rsidR="006C1B19" w:rsidRPr="0076018E" w:rsidRDefault="006C1B19" w:rsidP="0060430E">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vAlign w:val="center"/>
          </w:tcPr>
          <w:p w:rsidR="006C1B19" w:rsidRPr="0076018E" w:rsidRDefault="006C1B19" w:rsidP="0060430E">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vAlign w:val="center"/>
          </w:tcPr>
          <w:p w:rsidR="006C1B19" w:rsidRPr="0076018E" w:rsidRDefault="006C1B19" w:rsidP="0060430E">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vAlign w:val="center"/>
          </w:tcPr>
          <w:p w:rsidR="006C1B19" w:rsidRPr="002759FE" w:rsidRDefault="006C1B19" w:rsidP="0060430E">
            <w:pPr>
              <w:jc w:val="right"/>
              <w:cnfStyle w:val="000000100000" w:firstRow="0" w:lastRow="0" w:firstColumn="0" w:lastColumn="0" w:oddVBand="0" w:evenVBand="0" w:oddHBand="1" w:evenHBand="0" w:firstRowFirstColumn="0" w:firstRowLastColumn="0" w:lastRowFirstColumn="0" w:lastRowLastColumn="0"/>
              <w:rPr>
                <w:b/>
                <w:sz w:val="18"/>
                <w:szCs w:val="18"/>
              </w:rPr>
            </w:pPr>
          </w:p>
        </w:tc>
      </w:tr>
      <w:tr w:rsidR="006C1B19" w:rsidRPr="0076018E" w:rsidTr="00B5767F">
        <w:trPr>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právo, právní a veřejnoprávní činnost</w:t>
            </w:r>
          </w:p>
        </w:tc>
        <w:tc>
          <w:tcPr>
            <w:tcW w:w="71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68</w:t>
            </w:r>
          </w:p>
        </w:tc>
        <w:tc>
          <w:tcPr>
            <w:tcW w:w="827"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7"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50"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9"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9"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50"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832"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832" w:type="dxa"/>
            <w:vAlign w:val="center"/>
          </w:tcPr>
          <w:p w:rsidR="006C1B19" w:rsidRPr="002759FE" w:rsidRDefault="006C1B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p>
        </w:tc>
      </w:tr>
      <w:tr w:rsidR="006C1B19" w:rsidRPr="00B51F81" w:rsidTr="00B576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pedagogika, učitelství a sociální péče</w:t>
            </w:r>
          </w:p>
        </w:tc>
        <w:tc>
          <w:tcPr>
            <w:tcW w:w="710"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74,75</w:t>
            </w:r>
          </w:p>
        </w:tc>
        <w:tc>
          <w:tcPr>
            <w:tcW w:w="827" w:type="dxa"/>
            <w:vAlign w:val="center"/>
          </w:tcPr>
          <w:p w:rsidR="006C1B19" w:rsidRPr="0076018E" w:rsidRDefault="005D47C0"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w:t>
            </w:r>
          </w:p>
        </w:tc>
        <w:tc>
          <w:tcPr>
            <w:tcW w:w="747" w:type="dxa"/>
            <w:vAlign w:val="center"/>
          </w:tcPr>
          <w:p w:rsidR="006C1B19" w:rsidRPr="0076018E" w:rsidRDefault="00B74F21"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w:t>
            </w:r>
          </w:p>
        </w:tc>
        <w:tc>
          <w:tcPr>
            <w:tcW w:w="750" w:type="dxa"/>
            <w:vAlign w:val="center"/>
          </w:tcPr>
          <w:p w:rsidR="006C1B19" w:rsidRPr="0076018E" w:rsidRDefault="005D47C0"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749" w:type="dxa"/>
            <w:vAlign w:val="center"/>
          </w:tcPr>
          <w:p w:rsidR="006C1B19" w:rsidRPr="0076018E" w:rsidRDefault="0060430E"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c>
          <w:tcPr>
            <w:tcW w:w="749" w:type="dxa"/>
            <w:vAlign w:val="center"/>
          </w:tcPr>
          <w:p w:rsidR="006C1B19" w:rsidRPr="0076018E" w:rsidRDefault="005D47C0"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w:t>
            </w:r>
          </w:p>
        </w:tc>
        <w:tc>
          <w:tcPr>
            <w:tcW w:w="750"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c>
          <w:tcPr>
            <w:tcW w:w="832" w:type="dxa"/>
            <w:vAlign w:val="center"/>
          </w:tcPr>
          <w:p w:rsidR="006C1B19" w:rsidRPr="009C3F00" w:rsidRDefault="005D47C0"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c>
          <w:tcPr>
            <w:tcW w:w="832" w:type="dxa"/>
            <w:vAlign w:val="center"/>
          </w:tcPr>
          <w:p w:rsidR="006C1B19" w:rsidRPr="002759FE" w:rsidRDefault="005D47C0" w:rsidP="00B5767F">
            <w:pPr>
              <w:jc w:val="right"/>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30</w:t>
            </w:r>
          </w:p>
        </w:tc>
      </w:tr>
      <w:tr w:rsidR="006C1B19" w:rsidRPr="0076018E" w:rsidTr="00B5767F">
        <w:trPr>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obory z oblasti psychologie</w:t>
            </w:r>
          </w:p>
        </w:tc>
        <w:tc>
          <w:tcPr>
            <w:tcW w:w="71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77</w:t>
            </w:r>
          </w:p>
        </w:tc>
        <w:tc>
          <w:tcPr>
            <w:tcW w:w="827" w:type="dxa"/>
            <w:vAlign w:val="center"/>
          </w:tcPr>
          <w:p w:rsidR="006C1B19" w:rsidRPr="0076018E" w:rsidRDefault="00B74F21"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747" w:type="dxa"/>
            <w:vAlign w:val="center"/>
          </w:tcPr>
          <w:p w:rsidR="006C1B19" w:rsidRPr="0076018E" w:rsidRDefault="00B74F21"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750" w:type="dxa"/>
            <w:vAlign w:val="center"/>
          </w:tcPr>
          <w:p w:rsidR="006C1B19" w:rsidRPr="0076018E" w:rsidRDefault="005D47C0"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749" w:type="dxa"/>
            <w:vAlign w:val="center"/>
          </w:tcPr>
          <w:p w:rsidR="006C1B19" w:rsidRPr="0076018E" w:rsidRDefault="005D47C0"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749" w:type="dxa"/>
            <w:vAlign w:val="center"/>
          </w:tcPr>
          <w:p w:rsidR="006C1B19" w:rsidRPr="0076018E" w:rsidRDefault="005D47C0"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750" w:type="dxa"/>
            <w:vAlign w:val="center"/>
          </w:tcPr>
          <w:p w:rsidR="006C1B19" w:rsidRPr="0076018E" w:rsidRDefault="005D47C0"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32" w:type="dxa"/>
            <w:vAlign w:val="center"/>
          </w:tcPr>
          <w:p w:rsidR="006C1B19" w:rsidRPr="0076018E" w:rsidRDefault="005D47C0"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32" w:type="dxa"/>
            <w:vAlign w:val="center"/>
          </w:tcPr>
          <w:p w:rsidR="006C1B19" w:rsidRPr="002759FE" w:rsidRDefault="005D47C0"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1</w:t>
            </w:r>
          </w:p>
        </w:tc>
      </w:tr>
      <w:tr w:rsidR="006C1B19" w:rsidRPr="0076018E" w:rsidTr="00B576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vědy a nauky o kultuře a umění</w:t>
            </w:r>
          </w:p>
        </w:tc>
        <w:tc>
          <w:tcPr>
            <w:tcW w:w="710"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81,82</w:t>
            </w:r>
          </w:p>
        </w:tc>
        <w:tc>
          <w:tcPr>
            <w:tcW w:w="827"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7"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vAlign w:val="center"/>
          </w:tcPr>
          <w:p w:rsidR="006C1B19" w:rsidRPr="002759FE" w:rsidRDefault="006C1B19" w:rsidP="00B5767F">
            <w:pPr>
              <w:jc w:val="right"/>
              <w:cnfStyle w:val="000000100000" w:firstRow="0" w:lastRow="0" w:firstColumn="0" w:lastColumn="0" w:oddVBand="0" w:evenVBand="0" w:oddHBand="1" w:evenHBand="0" w:firstRowFirstColumn="0" w:firstRowLastColumn="0" w:lastRowFirstColumn="0" w:lastRowLastColumn="0"/>
              <w:rPr>
                <w:b/>
                <w:sz w:val="18"/>
                <w:szCs w:val="18"/>
              </w:rPr>
            </w:pPr>
          </w:p>
        </w:tc>
      </w:tr>
      <w:tr w:rsidR="006C1B19" w:rsidRPr="00B51F81" w:rsidTr="00B5767F">
        <w:trPr>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sz w:val="18"/>
                <w:szCs w:val="18"/>
              </w:rPr>
            </w:pPr>
            <w:r w:rsidRPr="0076018E">
              <w:rPr>
                <w:sz w:val="18"/>
                <w:szCs w:val="18"/>
              </w:rPr>
              <w:t>Celkem</w:t>
            </w:r>
          </w:p>
        </w:tc>
        <w:tc>
          <w:tcPr>
            <w:tcW w:w="71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p>
        </w:tc>
        <w:tc>
          <w:tcPr>
            <w:tcW w:w="827" w:type="dxa"/>
            <w:vAlign w:val="center"/>
          </w:tcPr>
          <w:p w:rsidR="006C1B19" w:rsidRPr="00B3241C" w:rsidRDefault="005D47C0"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4</w:t>
            </w:r>
          </w:p>
        </w:tc>
        <w:tc>
          <w:tcPr>
            <w:tcW w:w="747" w:type="dxa"/>
            <w:vAlign w:val="center"/>
          </w:tcPr>
          <w:p w:rsidR="006C1B19" w:rsidRPr="00B3241C" w:rsidRDefault="005D47C0"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14</w:t>
            </w:r>
          </w:p>
        </w:tc>
        <w:tc>
          <w:tcPr>
            <w:tcW w:w="750" w:type="dxa"/>
            <w:vAlign w:val="center"/>
          </w:tcPr>
          <w:p w:rsidR="006C1B19" w:rsidRPr="00B3241C" w:rsidRDefault="005D47C0"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2</w:t>
            </w:r>
          </w:p>
        </w:tc>
        <w:tc>
          <w:tcPr>
            <w:tcW w:w="749" w:type="dxa"/>
            <w:vAlign w:val="center"/>
          </w:tcPr>
          <w:p w:rsidR="006C1B19" w:rsidRPr="00B3241C" w:rsidRDefault="005D47C0"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2</w:t>
            </w:r>
          </w:p>
        </w:tc>
        <w:tc>
          <w:tcPr>
            <w:tcW w:w="749" w:type="dxa"/>
            <w:vAlign w:val="center"/>
          </w:tcPr>
          <w:p w:rsidR="006C1B19" w:rsidRPr="00B3241C" w:rsidRDefault="005D47C0"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14</w:t>
            </w:r>
          </w:p>
        </w:tc>
        <w:tc>
          <w:tcPr>
            <w:tcW w:w="750" w:type="dxa"/>
            <w:vAlign w:val="center"/>
          </w:tcPr>
          <w:p w:rsidR="006C1B19" w:rsidRPr="00B3241C" w:rsidRDefault="006C1B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0</w:t>
            </w:r>
          </w:p>
        </w:tc>
        <w:tc>
          <w:tcPr>
            <w:tcW w:w="832" w:type="dxa"/>
            <w:vAlign w:val="center"/>
          </w:tcPr>
          <w:p w:rsidR="006C1B19" w:rsidRPr="00B51F81" w:rsidRDefault="005D47C0"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5</w:t>
            </w:r>
          </w:p>
        </w:tc>
        <w:tc>
          <w:tcPr>
            <w:tcW w:w="832" w:type="dxa"/>
            <w:vAlign w:val="center"/>
          </w:tcPr>
          <w:p w:rsidR="006C1B19" w:rsidRPr="002759FE" w:rsidRDefault="005D47C0"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41</w:t>
            </w:r>
          </w:p>
        </w:tc>
      </w:tr>
    </w:tbl>
    <w:p w:rsidR="00C10B9A" w:rsidRDefault="0040289A" w:rsidP="00C10B9A">
      <w:pPr>
        <w:pStyle w:val="Nadpis2"/>
        <w:rPr>
          <w:rFonts w:ascii="Calibri" w:hAnsi="Calibri"/>
        </w:rPr>
      </w:pPr>
      <w:r>
        <w:rPr>
          <w:rFonts w:ascii="Calibri" w:hAnsi="Calibri"/>
        </w:rPr>
        <w:t>8</w:t>
      </w:r>
      <w:r w:rsidR="00C10B9A">
        <w:rPr>
          <w:rFonts w:ascii="Calibri" w:hAnsi="Calibri"/>
        </w:rPr>
        <w:t xml:space="preserve">.2 </w:t>
      </w:r>
      <w:r w:rsidR="00C10B9A" w:rsidRPr="00E96CDE">
        <w:t xml:space="preserve">Kurzy celoživotního vzdělávání (CŽV) na </w:t>
      </w:r>
      <w:r w:rsidR="00C10B9A">
        <w:t>TF JU – počty účastníků</w:t>
      </w:r>
      <w:r w:rsidR="00C10B9A">
        <w:rPr>
          <w:rFonts w:ascii="Calibri" w:hAnsi="Calibri"/>
        </w:rPr>
        <w:t xml:space="preserve"> </w:t>
      </w:r>
    </w:p>
    <w:p w:rsidR="001516AD" w:rsidRPr="0040289A" w:rsidRDefault="00B74F21" w:rsidP="0027075C">
      <w:pPr>
        <w:rPr>
          <w:rFonts w:ascii="Calibri" w:hAnsi="Calibri"/>
        </w:rPr>
      </w:pPr>
      <w:r>
        <w:rPr>
          <w:rFonts w:ascii="Calibri" w:hAnsi="Calibri"/>
        </w:rPr>
        <w:t>V roce 2012</w:t>
      </w:r>
      <w:r w:rsidR="0027075C">
        <w:rPr>
          <w:rFonts w:ascii="Calibri" w:hAnsi="Calibri"/>
        </w:rPr>
        <w:t xml:space="preserve"> n</w:t>
      </w:r>
      <w:r>
        <w:rPr>
          <w:rFonts w:ascii="Calibri" w:hAnsi="Calibri"/>
        </w:rPr>
        <w:t>avštívilo kurzy CŽV na TF JU 70</w:t>
      </w:r>
      <w:r w:rsidR="0060430E">
        <w:rPr>
          <w:rFonts w:ascii="Calibri" w:hAnsi="Calibri"/>
        </w:rPr>
        <w:t>2</w:t>
      </w:r>
      <w:r w:rsidR="0027075C">
        <w:rPr>
          <w:rFonts w:ascii="Calibri" w:hAnsi="Calibri"/>
        </w:rPr>
        <w:t xml:space="preserve"> účastníků. </w:t>
      </w:r>
    </w:p>
    <w:p w:rsidR="006C1B19" w:rsidRDefault="006C1B19" w:rsidP="006C1B19">
      <w:pPr>
        <w:pStyle w:val="Nadpis3"/>
      </w:pPr>
      <w:r>
        <w:t xml:space="preserve">Tabulka </w:t>
      </w:r>
      <w:fldSimple w:instr=" SEQ Tabulka \* ARABIC ">
        <w:r w:rsidR="00993AE8">
          <w:rPr>
            <w:noProof/>
          </w:rPr>
          <w:t>3</w:t>
        </w:r>
      </w:fldSimple>
      <w:r>
        <w:t>: Kurzy celoživotního vzdělávání na TF JU - počty účastníků</w:t>
      </w:r>
    </w:p>
    <w:tbl>
      <w:tblPr>
        <w:tblStyle w:val="Svtlseznamzvraznn4"/>
        <w:tblW w:w="0" w:type="auto"/>
        <w:tblLayout w:type="fixed"/>
        <w:tblLook w:val="04A0" w:firstRow="1" w:lastRow="0" w:firstColumn="1" w:lastColumn="0" w:noHBand="0" w:noVBand="1"/>
      </w:tblPr>
      <w:tblGrid>
        <w:gridCol w:w="2342"/>
        <w:gridCol w:w="710"/>
        <w:gridCol w:w="827"/>
        <w:gridCol w:w="747"/>
        <w:gridCol w:w="750"/>
        <w:gridCol w:w="749"/>
        <w:gridCol w:w="749"/>
        <w:gridCol w:w="750"/>
        <w:gridCol w:w="832"/>
        <w:gridCol w:w="832"/>
      </w:tblGrid>
      <w:tr w:rsidR="006C1B19" w:rsidRPr="0076018E" w:rsidTr="00B5767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2" w:type="dxa"/>
            <w:vMerge w:val="restart"/>
            <w:vAlign w:val="center"/>
          </w:tcPr>
          <w:p w:rsidR="006C1B19" w:rsidRPr="0076018E" w:rsidRDefault="006C1B19" w:rsidP="00B5767F">
            <w:pPr>
              <w:rPr>
                <w:sz w:val="20"/>
                <w:szCs w:val="20"/>
              </w:rPr>
            </w:pPr>
            <w:r w:rsidRPr="0076018E">
              <w:rPr>
                <w:sz w:val="20"/>
                <w:szCs w:val="20"/>
              </w:rPr>
              <w:t>Skupiny akreditovaných studijních programů</w:t>
            </w:r>
          </w:p>
        </w:tc>
        <w:tc>
          <w:tcPr>
            <w:tcW w:w="710" w:type="dxa"/>
            <w:vMerge w:val="restart"/>
            <w:vAlign w:val="bottom"/>
          </w:tcPr>
          <w:p w:rsidR="006C1B19" w:rsidRPr="0076018E" w:rsidRDefault="006C1B19" w:rsidP="00B5767F">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KKOV</w:t>
            </w:r>
          </w:p>
        </w:tc>
        <w:tc>
          <w:tcPr>
            <w:tcW w:w="2324" w:type="dxa"/>
            <w:gridSpan w:val="3"/>
            <w:vAlign w:val="bottom"/>
          </w:tcPr>
          <w:p w:rsidR="006C1B19" w:rsidRPr="002759FE" w:rsidRDefault="006C1B19" w:rsidP="00B5767F">
            <w:pPr>
              <w:jc w:val="center"/>
              <w:cnfStyle w:val="100000000000" w:firstRow="1" w:lastRow="0" w:firstColumn="0" w:lastColumn="0" w:oddVBand="0" w:evenVBand="0" w:oddHBand="0" w:evenHBand="0" w:firstRowFirstColumn="0" w:firstRowLastColumn="0" w:lastRowFirstColumn="0" w:lastRowLastColumn="0"/>
              <w:rPr>
                <w:bCs w:val="0"/>
                <w:sz w:val="18"/>
                <w:szCs w:val="18"/>
              </w:rPr>
            </w:pPr>
            <w:r w:rsidRPr="002759FE">
              <w:rPr>
                <w:bCs w:val="0"/>
                <w:sz w:val="18"/>
                <w:szCs w:val="18"/>
              </w:rPr>
              <w:t>Kurzy orientované na výkon povolání</w:t>
            </w:r>
          </w:p>
        </w:tc>
        <w:tc>
          <w:tcPr>
            <w:tcW w:w="2248" w:type="dxa"/>
            <w:gridSpan w:val="3"/>
            <w:vAlign w:val="bottom"/>
          </w:tcPr>
          <w:p w:rsidR="006C1B19" w:rsidRPr="0076018E" w:rsidRDefault="006C1B19" w:rsidP="00B5767F">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Kurzy zájmové</w:t>
            </w:r>
          </w:p>
        </w:tc>
        <w:tc>
          <w:tcPr>
            <w:tcW w:w="832" w:type="dxa"/>
            <w:vMerge w:val="restart"/>
            <w:vAlign w:val="bottom"/>
          </w:tcPr>
          <w:p w:rsidR="006C1B19" w:rsidRPr="0076018E" w:rsidRDefault="006C1B19" w:rsidP="00B5767F">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U3V</w:t>
            </w:r>
          </w:p>
        </w:tc>
        <w:tc>
          <w:tcPr>
            <w:tcW w:w="832" w:type="dxa"/>
            <w:vMerge w:val="restart"/>
            <w:vAlign w:val="bottom"/>
          </w:tcPr>
          <w:p w:rsidR="006C1B19" w:rsidRPr="0076018E" w:rsidRDefault="006C1B19" w:rsidP="00B5767F">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Celkem</w:t>
            </w:r>
          </w:p>
        </w:tc>
      </w:tr>
      <w:tr w:rsidR="006C1B19" w:rsidRPr="0076018E" w:rsidTr="00B576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2" w:type="dxa"/>
            <w:vMerge/>
          </w:tcPr>
          <w:p w:rsidR="006C1B19" w:rsidRPr="0076018E" w:rsidRDefault="006C1B19" w:rsidP="00B5767F">
            <w:pPr>
              <w:rPr>
                <w:sz w:val="18"/>
                <w:szCs w:val="18"/>
              </w:rPr>
            </w:pPr>
          </w:p>
        </w:tc>
        <w:tc>
          <w:tcPr>
            <w:tcW w:w="710" w:type="dxa"/>
            <w:vMerge/>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27" w:type="dxa"/>
            <w:shd w:val="clear" w:color="auto" w:fill="B2A1C7" w:themeFill="accent4" w:themeFillTint="99"/>
            <w:vAlign w:val="bottom"/>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do 15 hod.</w:t>
            </w:r>
          </w:p>
        </w:tc>
        <w:tc>
          <w:tcPr>
            <w:tcW w:w="747" w:type="dxa"/>
            <w:shd w:val="clear" w:color="auto" w:fill="B2A1C7" w:themeFill="accent4" w:themeFillTint="99"/>
            <w:vAlign w:val="bottom"/>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od 16 do 100 hod.</w:t>
            </w:r>
          </w:p>
        </w:tc>
        <w:tc>
          <w:tcPr>
            <w:tcW w:w="750" w:type="dxa"/>
            <w:shd w:val="clear" w:color="auto" w:fill="B2A1C7" w:themeFill="accent4" w:themeFillTint="99"/>
            <w:vAlign w:val="bottom"/>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více než 100 h.</w:t>
            </w:r>
          </w:p>
        </w:tc>
        <w:tc>
          <w:tcPr>
            <w:tcW w:w="749" w:type="dxa"/>
            <w:shd w:val="clear" w:color="auto" w:fill="B2A1C7" w:themeFill="accent4" w:themeFillTint="99"/>
            <w:vAlign w:val="bottom"/>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do 15 hod.</w:t>
            </w:r>
          </w:p>
        </w:tc>
        <w:tc>
          <w:tcPr>
            <w:tcW w:w="749" w:type="dxa"/>
            <w:shd w:val="clear" w:color="auto" w:fill="B2A1C7" w:themeFill="accent4" w:themeFillTint="99"/>
            <w:vAlign w:val="bottom"/>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od 16 do 100 hod.</w:t>
            </w:r>
          </w:p>
        </w:tc>
        <w:tc>
          <w:tcPr>
            <w:tcW w:w="750" w:type="dxa"/>
            <w:shd w:val="clear" w:color="auto" w:fill="B2A1C7" w:themeFill="accent4" w:themeFillTint="99"/>
            <w:vAlign w:val="bottom"/>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více než 100 h.</w:t>
            </w:r>
          </w:p>
        </w:tc>
        <w:tc>
          <w:tcPr>
            <w:tcW w:w="832" w:type="dxa"/>
            <w:vMerge/>
            <w:shd w:val="clear" w:color="auto" w:fill="B2A1C7" w:themeFill="accent4" w:themeFillTint="99"/>
            <w:vAlign w:val="bottom"/>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832" w:type="dxa"/>
            <w:vMerge/>
            <w:shd w:val="clear" w:color="auto" w:fill="B2A1C7" w:themeFill="accent4" w:themeFillTint="99"/>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p>
        </w:tc>
      </w:tr>
      <w:tr w:rsidR="006C1B19" w:rsidRPr="002759FE" w:rsidTr="00B5767F">
        <w:trPr>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sidRPr="0076018E">
              <w:rPr>
                <w:b w:val="0"/>
                <w:sz w:val="18"/>
                <w:szCs w:val="18"/>
              </w:rPr>
              <w:t>přírodní vědy a nauky</w:t>
            </w:r>
          </w:p>
        </w:tc>
        <w:tc>
          <w:tcPr>
            <w:tcW w:w="71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11-18</w:t>
            </w:r>
          </w:p>
        </w:tc>
        <w:tc>
          <w:tcPr>
            <w:tcW w:w="827"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7"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50"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9"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9"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50"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832"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832" w:type="dxa"/>
            <w:vAlign w:val="center"/>
          </w:tcPr>
          <w:p w:rsidR="006C1B19" w:rsidRPr="002759FE" w:rsidRDefault="006C1B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p>
        </w:tc>
      </w:tr>
      <w:tr w:rsidR="006C1B19" w:rsidRPr="002759FE" w:rsidTr="00B576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sidRPr="0076018E">
              <w:rPr>
                <w:b w:val="0"/>
                <w:sz w:val="18"/>
                <w:szCs w:val="18"/>
              </w:rPr>
              <w:t>technické vědy a nauky</w:t>
            </w:r>
          </w:p>
        </w:tc>
        <w:tc>
          <w:tcPr>
            <w:tcW w:w="710"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21-39</w:t>
            </w:r>
          </w:p>
        </w:tc>
        <w:tc>
          <w:tcPr>
            <w:tcW w:w="827"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7"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vAlign w:val="center"/>
          </w:tcPr>
          <w:p w:rsidR="006C1B19" w:rsidRPr="002759FE" w:rsidRDefault="006C1B19" w:rsidP="00B5767F">
            <w:pPr>
              <w:jc w:val="right"/>
              <w:cnfStyle w:val="000000100000" w:firstRow="0" w:lastRow="0" w:firstColumn="0" w:lastColumn="0" w:oddVBand="0" w:evenVBand="0" w:oddHBand="1" w:evenHBand="0" w:firstRowFirstColumn="0" w:firstRowLastColumn="0" w:lastRowFirstColumn="0" w:lastRowLastColumn="0"/>
              <w:rPr>
                <w:b/>
                <w:sz w:val="18"/>
                <w:szCs w:val="18"/>
              </w:rPr>
            </w:pPr>
          </w:p>
        </w:tc>
      </w:tr>
      <w:tr w:rsidR="006C1B19" w:rsidRPr="002759FE" w:rsidTr="00B5767F">
        <w:trPr>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zem.-</w:t>
            </w:r>
            <w:proofErr w:type="gramStart"/>
            <w:r>
              <w:rPr>
                <w:b w:val="0"/>
                <w:sz w:val="18"/>
                <w:szCs w:val="18"/>
              </w:rPr>
              <w:t xml:space="preserve">les. a </w:t>
            </w:r>
            <w:proofErr w:type="spellStart"/>
            <w:r>
              <w:rPr>
                <w:b w:val="0"/>
                <w:sz w:val="18"/>
                <w:szCs w:val="18"/>
              </w:rPr>
              <w:t>veter</w:t>
            </w:r>
            <w:proofErr w:type="spellEnd"/>
            <w:proofErr w:type="gramEnd"/>
            <w:r>
              <w:rPr>
                <w:b w:val="0"/>
                <w:sz w:val="18"/>
                <w:szCs w:val="18"/>
              </w:rPr>
              <w:t>. vědy a nauky</w:t>
            </w:r>
          </w:p>
        </w:tc>
        <w:tc>
          <w:tcPr>
            <w:tcW w:w="71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41,43</w:t>
            </w:r>
          </w:p>
        </w:tc>
        <w:tc>
          <w:tcPr>
            <w:tcW w:w="827"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7"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50"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9"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9"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50"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832"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832" w:type="dxa"/>
            <w:vAlign w:val="center"/>
          </w:tcPr>
          <w:p w:rsidR="006C1B19" w:rsidRPr="002759FE" w:rsidRDefault="006C1B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p>
        </w:tc>
      </w:tr>
      <w:tr w:rsidR="006C1B19" w:rsidRPr="002759FE" w:rsidTr="00B576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 xml:space="preserve">zdravot., </w:t>
            </w:r>
            <w:proofErr w:type="gramStart"/>
            <w:r>
              <w:rPr>
                <w:b w:val="0"/>
                <w:sz w:val="18"/>
                <w:szCs w:val="18"/>
              </w:rPr>
              <w:t xml:space="preserve">lékař. a </w:t>
            </w:r>
            <w:proofErr w:type="spellStart"/>
            <w:r>
              <w:rPr>
                <w:b w:val="0"/>
                <w:sz w:val="18"/>
                <w:szCs w:val="18"/>
              </w:rPr>
              <w:t>farm</w:t>
            </w:r>
            <w:proofErr w:type="spellEnd"/>
            <w:proofErr w:type="gramEnd"/>
            <w:r>
              <w:rPr>
                <w:b w:val="0"/>
                <w:sz w:val="18"/>
                <w:szCs w:val="18"/>
              </w:rPr>
              <w:t>. vědy a nauky</w:t>
            </w:r>
          </w:p>
        </w:tc>
        <w:tc>
          <w:tcPr>
            <w:tcW w:w="710"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51-53</w:t>
            </w:r>
          </w:p>
        </w:tc>
        <w:tc>
          <w:tcPr>
            <w:tcW w:w="827"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7"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vAlign w:val="center"/>
          </w:tcPr>
          <w:p w:rsidR="006C1B19" w:rsidRPr="002759FE" w:rsidRDefault="006C1B19" w:rsidP="00B5767F">
            <w:pPr>
              <w:jc w:val="right"/>
              <w:cnfStyle w:val="000000100000" w:firstRow="0" w:lastRow="0" w:firstColumn="0" w:lastColumn="0" w:oddVBand="0" w:evenVBand="0" w:oddHBand="1" w:evenHBand="0" w:firstRowFirstColumn="0" w:firstRowLastColumn="0" w:lastRowFirstColumn="0" w:lastRowLastColumn="0"/>
              <w:rPr>
                <w:b/>
                <w:sz w:val="18"/>
                <w:szCs w:val="18"/>
              </w:rPr>
            </w:pPr>
          </w:p>
        </w:tc>
      </w:tr>
      <w:tr w:rsidR="006C1B19" w:rsidRPr="002759FE" w:rsidTr="00B5767F">
        <w:trPr>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společenské vědy, nauky a služby</w:t>
            </w:r>
          </w:p>
        </w:tc>
        <w:tc>
          <w:tcPr>
            <w:tcW w:w="71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61,67, 71-73</w:t>
            </w:r>
          </w:p>
        </w:tc>
        <w:tc>
          <w:tcPr>
            <w:tcW w:w="827"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747" w:type="dxa"/>
            <w:vAlign w:val="center"/>
          </w:tcPr>
          <w:p w:rsidR="006C1B19" w:rsidRPr="0076018E" w:rsidRDefault="007D25F0"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75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749" w:type="dxa"/>
            <w:vAlign w:val="center"/>
          </w:tcPr>
          <w:p w:rsidR="006C1B19" w:rsidRPr="0076018E" w:rsidRDefault="00D64A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54</w:t>
            </w:r>
          </w:p>
        </w:tc>
        <w:tc>
          <w:tcPr>
            <w:tcW w:w="749" w:type="dxa"/>
            <w:vAlign w:val="center"/>
          </w:tcPr>
          <w:p w:rsidR="006C1B19" w:rsidRPr="0076018E" w:rsidRDefault="00D64A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34</w:t>
            </w:r>
          </w:p>
        </w:tc>
        <w:tc>
          <w:tcPr>
            <w:tcW w:w="75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32" w:type="dxa"/>
            <w:vAlign w:val="center"/>
          </w:tcPr>
          <w:p w:rsidR="006C1B19" w:rsidRPr="009C3F00" w:rsidRDefault="00D64A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184</w:t>
            </w:r>
          </w:p>
        </w:tc>
        <w:tc>
          <w:tcPr>
            <w:tcW w:w="832" w:type="dxa"/>
            <w:vAlign w:val="center"/>
          </w:tcPr>
          <w:p w:rsidR="006C1B19" w:rsidRPr="002759FE" w:rsidRDefault="00D64A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272</w:t>
            </w:r>
          </w:p>
        </w:tc>
      </w:tr>
      <w:tr w:rsidR="006C1B19" w:rsidRPr="002759FE" w:rsidTr="007D25F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ekonomie</w:t>
            </w:r>
          </w:p>
        </w:tc>
        <w:tc>
          <w:tcPr>
            <w:tcW w:w="710"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62,65</w:t>
            </w:r>
          </w:p>
        </w:tc>
        <w:tc>
          <w:tcPr>
            <w:tcW w:w="827" w:type="dxa"/>
            <w:vAlign w:val="center"/>
          </w:tcPr>
          <w:p w:rsidR="006C1B19" w:rsidRPr="0076018E" w:rsidRDefault="006C1B19" w:rsidP="007D25F0">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747" w:type="dxa"/>
            <w:vAlign w:val="center"/>
          </w:tcPr>
          <w:p w:rsidR="006C1B19" w:rsidRPr="0076018E" w:rsidRDefault="006C1B19" w:rsidP="007D25F0">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vAlign w:val="center"/>
          </w:tcPr>
          <w:p w:rsidR="006C1B19" w:rsidRPr="0076018E" w:rsidRDefault="006C1B19" w:rsidP="007D25F0">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vAlign w:val="center"/>
          </w:tcPr>
          <w:p w:rsidR="006C1B19" w:rsidRPr="0076018E" w:rsidRDefault="006C1B19" w:rsidP="007D25F0">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vAlign w:val="center"/>
          </w:tcPr>
          <w:p w:rsidR="006C1B19" w:rsidRPr="0076018E" w:rsidRDefault="006C1B19" w:rsidP="007D25F0">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vAlign w:val="center"/>
          </w:tcPr>
          <w:p w:rsidR="006C1B19" w:rsidRPr="0076018E" w:rsidRDefault="006C1B19" w:rsidP="007D25F0">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vAlign w:val="center"/>
          </w:tcPr>
          <w:p w:rsidR="006C1B19" w:rsidRPr="0076018E" w:rsidRDefault="006C1B19" w:rsidP="007D25F0">
            <w:pPr>
              <w:jc w:val="right"/>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vAlign w:val="center"/>
          </w:tcPr>
          <w:p w:rsidR="006C1B19" w:rsidRPr="002759FE" w:rsidRDefault="006C1B19" w:rsidP="007D25F0">
            <w:pPr>
              <w:jc w:val="right"/>
              <w:cnfStyle w:val="000000100000" w:firstRow="0" w:lastRow="0" w:firstColumn="0" w:lastColumn="0" w:oddVBand="0" w:evenVBand="0" w:oddHBand="1" w:evenHBand="0" w:firstRowFirstColumn="0" w:firstRowLastColumn="0" w:lastRowFirstColumn="0" w:lastRowLastColumn="0"/>
              <w:rPr>
                <w:b/>
                <w:sz w:val="18"/>
                <w:szCs w:val="18"/>
              </w:rPr>
            </w:pPr>
          </w:p>
        </w:tc>
      </w:tr>
      <w:tr w:rsidR="006C1B19" w:rsidRPr="002759FE" w:rsidTr="00B5767F">
        <w:trPr>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právo, právní a veřejnoprávní činnost</w:t>
            </w:r>
          </w:p>
        </w:tc>
        <w:tc>
          <w:tcPr>
            <w:tcW w:w="71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68</w:t>
            </w:r>
          </w:p>
        </w:tc>
        <w:tc>
          <w:tcPr>
            <w:tcW w:w="827"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7"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50"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9"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9"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50"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832"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832" w:type="dxa"/>
            <w:vAlign w:val="center"/>
          </w:tcPr>
          <w:p w:rsidR="006C1B19" w:rsidRPr="002759FE" w:rsidRDefault="006C1B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p>
        </w:tc>
      </w:tr>
      <w:tr w:rsidR="006C1B19" w:rsidRPr="002759FE" w:rsidTr="00B576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pedagogika, učitelství a sociální péče</w:t>
            </w:r>
          </w:p>
        </w:tc>
        <w:tc>
          <w:tcPr>
            <w:tcW w:w="710"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74,75</w:t>
            </w:r>
          </w:p>
        </w:tc>
        <w:tc>
          <w:tcPr>
            <w:tcW w:w="827" w:type="dxa"/>
            <w:vAlign w:val="center"/>
          </w:tcPr>
          <w:p w:rsidR="006C1B19" w:rsidRPr="0076018E" w:rsidRDefault="00D64A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74</w:t>
            </w:r>
          </w:p>
        </w:tc>
        <w:tc>
          <w:tcPr>
            <w:tcW w:w="747" w:type="dxa"/>
            <w:vAlign w:val="center"/>
          </w:tcPr>
          <w:p w:rsidR="006C1B19" w:rsidRPr="0076018E" w:rsidRDefault="00D64A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163</w:t>
            </w:r>
          </w:p>
        </w:tc>
        <w:tc>
          <w:tcPr>
            <w:tcW w:w="750" w:type="dxa"/>
            <w:vAlign w:val="center"/>
          </w:tcPr>
          <w:p w:rsidR="006C1B19" w:rsidRPr="0076018E" w:rsidRDefault="00D64A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43</w:t>
            </w:r>
          </w:p>
        </w:tc>
        <w:tc>
          <w:tcPr>
            <w:tcW w:w="749" w:type="dxa"/>
            <w:vAlign w:val="center"/>
          </w:tcPr>
          <w:p w:rsidR="006C1B19" w:rsidRPr="0076018E" w:rsidRDefault="007D25F0"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c>
          <w:tcPr>
            <w:tcW w:w="749" w:type="dxa"/>
            <w:vAlign w:val="center"/>
          </w:tcPr>
          <w:p w:rsidR="006C1B19" w:rsidRPr="0076018E" w:rsidRDefault="00D64A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124</w:t>
            </w:r>
          </w:p>
        </w:tc>
        <w:tc>
          <w:tcPr>
            <w:tcW w:w="750"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c>
          <w:tcPr>
            <w:tcW w:w="832" w:type="dxa"/>
            <w:vAlign w:val="center"/>
          </w:tcPr>
          <w:p w:rsidR="006C1B19" w:rsidRPr="009C3F00" w:rsidRDefault="00D64A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c>
          <w:tcPr>
            <w:tcW w:w="832" w:type="dxa"/>
            <w:vAlign w:val="center"/>
          </w:tcPr>
          <w:p w:rsidR="006C1B19" w:rsidRPr="002759FE" w:rsidRDefault="00806C72" w:rsidP="00B5767F">
            <w:pPr>
              <w:jc w:val="right"/>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404</w:t>
            </w:r>
          </w:p>
        </w:tc>
      </w:tr>
      <w:tr w:rsidR="006C1B19" w:rsidRPr="002759FE" w:rsidTr="00B5767F">
        <w:trPr>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obory z oblasti psychologie</w:t>
            </w:r>
          </w:p>
        </w:tc>
        <w:tc>
          <w:tcPr>
            <w:tcW w:w="71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77</w:t>
            </w:r>
          </w:p>
        </w:tc>
        <w:tc>
          <w:tcPr>
            <w:tcW w:w="827" w:type="dxa"/>
            <w:vAlign w:val="center"/>
          </w:tcPr>
          <w:p w:rsidR="006C1B19" w:rsidRPr="0076018E" w:rsidRDefault="00D64A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747" w:type="dxa"/>
            <w:vAlign w:val="center"/>
          </w:tcPr>
          <w:p w:rsidR="006C1B19" w:rsidRPr="0076018E" w:rsidRDefault="00D64A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26</w:t>
            </w:r>
          </w:p>
        </w:tc>
        <w:tc>
          <w:tcPr>
            <w:tcW w:w="750" w:type="dxa"/>
            <w:vAlign w:val="center"/>
          </w:tcPr>
          <w:p w:rsidR="006C1B19" w:rsidRPr="0076018E" w:rsidRDefault="00D64A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749" w:type="dxa"/>
            <w:vAlign w:val="center"/>
          </w:tcPr>
          <w:p w:rsidR="006C1B19" w:rsidRPr="0076018E" w:rsidRDefault="00D64A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749" w:type="dxa"/>
            <w:vAlign w:val="center"/>
          </w:tcPr>
          <w:p w:rsidR="006C1B19" w:rsidRPr="0076018E" w:rsidRDefault="00D64A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750" w:type="dxa"/>
            <w:vAlign w:val="center"/>
          </w:tcPr>
          <w:p w:rsidR="006C1B19" w:rsidRPr="0076018E" w:rsidRDefault="00D64A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32" w:type="dxa"/>
            <w:vAlign w:val="center"/>
          </w:tcPr>
          <w:p w:rsidR="006C1B19" w:rsidRPr="0076018E" w:rsidRDefault="00D64A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32" w:type="dxa"/>
            <w:vAlign w:val="center"/>
          </w:tcPr>
          <w:p w:rsidR="006C1B19" w:rsidRPr="002759FE" w:rsidRDefault="00D64A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26</w:t>
            </w:r>
          </w:p>
        </w:tc>
      </w:tr>
      <w:tr w:rsidR="006C1B19" w:rsidRPr="002759FE" w:rsidTr="00B576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vědy a nauky o kultuře a umění</w:t>
            </w:r>
          </w:p>
        </w:tc>
        <w:tc>
          <w:tcPr>
            <w:tcW w:w="710"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81,82</w:t>
            </w:r>
          </w:p>
        </w:tc>
        <w:tc>
          <w:tcPr>
            <w:tcW w:w="827"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7"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vAlign w:val="center"/>
          </w:tcPr>
          <w:p w:rsidR="006C1B19" w:rsidRPr="002759FE" w:rsidRDefault="006C1B19" w:rsidP="00B5767F">
            <w:pPr>
              <w:jc w:val="right"/>
              <w:cnfStyle w:val="000000100000" w:firstRow="0" w:lastRow="0" w:firstColumn="0" w:lastColumn="0" w:oddVBand="0" w:evenVBand="0" w:oddHBand="1" w:evenHBand="0" w:firstRowFirstColumn="0" w:firstRowLastColumn="0" w:lastRowFirstColumn="0" w:lastRowLastColumn="0"/>
              <w:rPr>
                <w:b/>
                <w:sz w:val="18"/>
                <w:szCs w:val="18"/>
              </w:rPr>
            </w:pPr>
          </w:p>
        </w:tc>
      </w:tr>
      <w:tr w:rsidR="006C1B19" w:rsidRPr="002759FE" w:rsidTr="00B5767F">
        <w:trPr>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sz w:val="18"/>
                <w:szCs w:val="18"/>
              </w:rPr>
            </w:pPr>
            <w:r w:rsidRPr="0076018E">
              <w:rPr>
                <w:sz w:val="18"/>
                <w:szCs w:val="18"/>
              </w:rPr>
              <w:t>Celkem</w:t>
            </w:r>
          </w:p>
        </w:tc>
        <w:tc>
          <w:tcPr>
            <w:tcW w:w="71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p>
        </w:tc>
        <w:tc>
          <w:tcPr>
            <w:tcW w:w="827" w:type="dxa"/>
            <w:vAlign w:val="center"/>
          </w:tcPr>
          <w:p w:rsidR="006C1B19" w:rsidRPr="00B3241C" w:rsidRDefault="00D64A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74</w:t>
            </w:r>
          </w:p>
        </w:tc>
        <w:tc>
          <w:tcPr>
            <w:tcW w:w="747" w:type="dxa"/>
            <w:vAlign w:val="center"/>
          </w:tcPr>
          <w:p w:rsidR="006C1B19" w:rsidRPr="00B3241C" w:rsidRDefault="00D64A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189</w:t>
            </w:r>
          </w:p>
        </w:tc>
        <w:tc>
          <w:tcPr>
            <w:tcW w:w="750" w:type="dxa"/>
            <w:vAlign w:val="center"/>
          </w:tcPr>
          <w:p w:rsidR="006C1B19" w:rsidRPr="00B3241C" w:rsidRDefault="00D64A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43</w:t>
            </w:r>
          </w:p>
        </w:tc>
        <w:tc>
          <w:tcPr>
            <w:tcW w:w="749" w:type="dxa"/>
            <w:vAlign w:val="center"/>
          </w:tcPr>
          <w:p w:rsidR="006C1B19" w:rsidRPr="00B3241C" w:rsidRDefault="00D64A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54</w:t>
            </w:r>
          </w:p>
        </w:tc>
        <w:tc>
          <w:tcPr>
            <w:tcW w:w="749" w:type="dxa"/>
            <w:vAlign w:val="center"/>
          </w:tcPr>
          <w:p w:rsidR="006C1B19" w:rsidRPr="00B3241C" w:rsidRDefault="00D64A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158</w:t>
            </w:r>
          </w:p>
        </w:tc>
        <w:tc>
          <w:tcPr>
            <w:tcW w:w="750" w:type="dxa"/>
            <w:vAlign w:val="center"/>
          </w:tcPr>
          <w:p w:rsidR="006C1B19" w:rsidRPr="00B3241C" w:rsidRDefault="006C1B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0</w:t>
            </w:r>
          </w:p>
        </w:tc>
        <w:tc>
          <w:tcPr>
            <w:tcW w:w="832" w:type="dxa"/>
            <w:vAlign w:val="center"/>
          </w:tcPr>
          <w:p w:rsidR="006C1B19" w:rsidRPr="00B51F81" w:rsidRDefault="00D64A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184</w:t>
            </w:r>
          </w:p>
        </w:tc>
        <w:tc>
          <w:tcPr>
            <w:tcW w:w="832" w:type="dxa"/>
            <w:vAlign w:val="center"/>
          </w:tcPr>
          <w:p w:rsidR="006C1B19" w:rsidRPr="002759FE" w:rsidRDefault="00B74F21"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702</w:t>
            </w:r>
          </w:p>
        </w:tc>
      </w:tr>
    </w:tbl>
    <w:p w:rsidR="0040289A" w:rsidRDefault="0040289A" w:rsidP="00C10B9A">
      <w:pPr>
        <w:pStyle w:val="Nadpis1"/>
        <w:spacing w:before="0"/>
        <w:rPr>
          <w:color w:val="9C5FB5"/>
        </w:rPr>
      </w:pPr>
    </w:p>
    <w:p w:rsidR="00C10B9A" w:rsidRPr="003C24E7" w:rsidRDefault="0040289A" w:rsidP="00C10B9A">
      <w:pPr>
        <w:pStyle w:val="Nadpis1"/>
        <w:spacing w:before="0"/>
        <w:rPr>
          <w:color w:val="9C5FB5"/>
        </w:rPr>
      </w:pPr>
      <w:r>
        <w:rPr>
          <w:color w:val="9C5FB5"/>
        </w:rPr>
        <w:t>9</w:t>
      </w:r>
      <w:r w:rsidR="00C10B9A">
        <w:rPr>
          <w:color w:val="9C5FB5"/>
        </w:rPr>
        <w:t xml:space="preserve"> Výzkumná, vývojová, umělecká a další tvůrčí činnost</w:t>
      </w:r>
    </w:p>
    <w:p w:rsidR="00C10B9A" w:rsidRDefault="0040289A" w:rsidP="002E3854">
      <w:pPr>
        <w:pStyle w:val="Nadpis2"/>
        <w:spacing w:before="0"/>
      </w:pPr>
      <w:r>
        <w:t>9</w:t>
      </w:r>
      <w:r w:rsidR="00C10B9A">
        <w:t>.1 Charakteristika tvůrčích činností a naplňování Dlouhodobého záměru MŠMT a Dlouhodobého záměru JU</w:t>
      </w:r>
    </w:p>
    <w:p w:rsidR="00F8448D" w:rsidRDefault="00F8448D" w:rsidP="00F8448D">
      <w:pPr>
        <w:spacing w:after="0"/>
        <w:jc w:val="both"/>
        <w:rPr>
          <w:rFonts w:ascii="Calibri" w:hAnsi="Calibri"/>
        </w:rPr>
      </w:pPr>
      <w:r w:rsidRPr="00B302C8">
        <w:rPr>
          <w:rFonts w:ascii="Calibri" w:hAnsi="Calibri"/>
        </w:rPr>
        <w:t>TFJU v roce 2012 usilovala o rozvoj aktivit směřujících k posílení postavení fakulty v rámci univerzity jako výzkumné instituce, a to nejen v národním, ale i evropském a mezinárodním měřítku.</w:t>
      </w:r>
    </w:p>
    <w:p w:rsidR="00F8448D" w:rsidRDefault="00F8448D" w:rsidP="00F8448D">
      <w:pPr>
        <w:spacing w:after="0"/>
        <w:jc w:val="both"/>
        <w:rPr>
          <w:rFonts w:ascii="Calibri" w:hAnsi="Calibri"/>
        </w:rPr>
      </w:pPr>
      <w:r>
        <w:rPr>
          <w:rFonts w:ascii="Calibri" w:hAnsi="Calibri"/>
        </w:rPr>
        <w:t>V rámci IRP b</w:t>
      </w:r>
      <w:r w:rsidRPr="00B302C8">
        <w:rPr>
          <w:rFonts w:ascii="Calibri" w:hAnsi="Calibri"/>
        </w:rPr>
        <w:t xml:space="preserve">yl vytvořen kariérní a motivační řád pro akademiky TFJU, který má posílit jejich orientaci na výzkumnou, vývojovou a další tvůrčí činnost. </w:t>
      </w:r>
    </w:p>
    <w:p w:rsidR="00F8448D" w:rsidRDefault="00F8448D" w:rsidP="00F8448D">
      <w:pPr>
        <w:spacing w:after="0"/>
        <w:jc w:val="both"/>
        <w:rPr>
          <w:rFonts w:ascii="Calibri" w:hAnsi="Calibri"/>
        </w:rPr>
      </w:pPr>
      <w:r w:rsidRPr="00B302C8">
        <w:rPr>
          <w:rFonts w:ascii="Calibri" w:hAnsi="Calibri"/>
        </w:rPr>
        <w:t xml:space="preserve">Dlouhodobě se TFJU badatelsky orientuje na </w:t>
      </w:r>
      <w:proofErr w:type="spellStart"/>
      <w:r w:rsidRPr="00B302C8">
        <w:rPr>
          <w:rFonts w:ascii="Calibri" w:hAnsi="Calibri"/>
        </w:rPr>
        <w:t>poststředověkou</w:t>
      </w:r>
      <w:proofErr w:type="spellEnd"/>
      <w:r w:rsidRPr="00B302C8">
        <w:rPr>
          <w:rFonts w:ascii="Calibri" w:hAnsi="Calibri"/>
        </w:rPr>
        <w:t xml:space="preserve"> scholastiku, církevní dějiny 18. až 20. století, aplikovanou etiku, diakonickou teologii, sociální a charitativní práci a filosofii pro děti. </w:t>
      </w:r>
    </w:p>
    <w:p w:rsidR="00F8448D" w:rsidRDefault="00F8448D" w:rsidP="00F8448D">
      <w:pPr>
        <w:spacing w:after="0"/>
        <w:jc w:val="both"/>
        <w:rPr>
          <w:rFonts w:ascii="Calibri" w:hAnsi="Calibri"/>
        </w:rPr>
      </w:pPr>
      <w:r w:rsidRPr="00B302C8">
        <w:rPr>
          <w:rFonts w:ascii="Calibri" w:hAnsi="Calibri"/>
        </w:rPr>
        <w:t xml:space="preserve">Během roku 2012 byly připravovány individuální i týmové projekty specifického výzkumu. TFJU následně u GAJU získala tři týmové a čtyři individuální projekty. Ziskem těchto projektů v uvedeném nezanedbatelném množství byla </w:t>
      </w:r>
      <w:r>
        <w:rPr>
          <w:rFonts w:ascii="Calibri" w:hAnsi="Calibri"/>
        </w:rPr>
        <w:t xml:space="preserve">do budoucnosti </w:t>
      </w:r>
      <w:r w:rsidRPr="00B302C8">
        <w:rPr>
          <w:rFonts w:ascii="Calibri" w:hAnsi="Calibri"/>
        </w:rPr>
        <w:t xml:space="preserve">výrazně posílena vazba mezi činností výzkumnou a činností vzdělávací. </w:t>
      </w:r>
    </w:p>
    <w:p w:rsidR="00F8448D" w:rsidRDefault="00F8448D" w:rsidP="00F8448D">
      <w:pPr>
        <w:spacing w:after="0"/>
        <w:jc w:val="both"/>
        <w:rPr>
          <w:rFonts w:ascii="Calibri" w:hAnsi="Calibri"/>
        </w:rPr>
      </w:pPr>
      <w:r w:rsidRPr="00B302C8">
        <w:rPr>
          <w:rFonts w:ascii="Calibri" w:hAnsi="Calibri"/>
        </w:rPr>
        <w:t>Dále TFJU získala jeden projekt základního výzkumu u GAČR na téma Tomášova etika ctností a její novověcí následovníci.</w:t>
      </w:r>
      <w:r>
        <w:rPr>
          <w:rFonts w:ascii="Calibri" w:hAnsi="Calibri"/>
        </w:rPr>
        <w:t xml:space="preserve"> </w:t>
      </w:r>
    </w:p>
    <w:p w:rsidR="00F8448D" w:rsidRDefault="00F8448D" w:rsidP="00C654B3">
      <w:pPr>
        <w:spacing w:after="0"/>
        <w:jc w:val="both"/>
        <w:rPr>
          <w:rFonts w:ascii="Calibri" w:hAnsi="Calibri"/>
        </w:rPr>
      </w:pPr>
      <w:r>
        <w:rPr>
          <w:rFonts w:ascii="Calibri" w:hAnsi="Calibri"/>
        </w:rPr>
        <w:t>V roce 2012 TFJU získala také IRP zaměřený na vytvoření center excelence v r. 2013.</w:t>
      </w:r>
    </w:p>
    <w:p w:rsidR="00C654B3" w:rsidRPr="00C654B3" w:rsidRDefault="00C654B3" w:rsidP="00C654B3">
      <w:pPr>
        <w:spacing w:after="0"/>
        <w:jc w:val="both"/>
        <w:rPr>
          <w:rFonts w:ascii="Calibri" w:hAnsi="Calibri"/>
        </w:rPr>
      </w:pPr>
    </w:p>
    <w:p w:rsidR="00C10B9A" w:rsidRDefault="0040289A" w:rsidP="002E3854">
      <w:pPr>
        <w:pStyle w:val="Nadpis2"/>
        <w:spacing w:before="0"/>
      </w:pPr>
      <w:r>
        <w:t>9</w:t>
      </w:r>
      <w:r w:rsidR="00C10B9A">
        <w:t>.2 Propojení tvůrčí a vzdělávací činnosti</w:t>
      </w:r>
      <w:r w:rsidR="002E3854">
        <w:t xml:space="preserve"> a zapojení studentů do tvůrčí činnosti</w:t>
      </w:r>
    </w:p>
    <w:p w:rsidR="00F8448D" w:rsidRPr="00F8448D" w:rsidRDefault="00F8448D" w:rsidP="00F8448D">
      <w:pPr>
        <w:jc w:val="both"/>
        <w:rPr>
          <w:rFonts w:ascii="Calibri" w:hAnsi="Calibri"/>
        </w:rPr>
      </w:pPr>
      <w:r w:rsidRPr="00876220">
        <w:rPr>
          <w:rFonts w:ascii="Calibri" w:hAnsi="Calibri"/>
        </w:rPr>
        <w:t>Tvůrčí činnost je na TF</w:t>
      </w:r>
      <w:r>
        <w:rPr>
          <w:rFonts w:ascii="Calibri" w:hAnsi="Calibri"/>
        </w:rPr>
        <w:t xml:space="preserve"> </w:t>
      </w:r>
      <w:r w:rsidRPr="00876220">
        <w:rPr>
          <w:rFonts w:ascii="Calibri" w:hAnsi="Calibri"/>
        </w:rPr>
        <w:t>JU propojována s činností vzdělávací zejména v rámci projektů (Grantová</w:t>
      </w:r>
      <w:r>
        <w:rPr>
          <w:rFonts w:ascii="Calibri" w:hAnsi="Calibri"/>
        </w:rPr>
        <w:t xml:space="preserve"> agentura Jihočeské univerzity). </w:t>
      </w:r>
      <w:r w:rsidRPr="002E14E8">
        <w:rPr>
          <w:rFonts w:ascii="Calibri" w:hAnsi="Calibri"/>
        </w:rPr>
        <w:t xml:space="preserve">Studenti magisterských, navazujících magisterských a doktorských programů se do tvůrčí činnosti na vysoké škole zapojují prostřednictvím </w:t>
      </w:r>
      <w:r>
        <w:rPr>
          <w:rFonts w:ascii="Calibri" w:hAnsi="Calibri"/>
        </w:rPr>
        <w:t xml:space="preserve">těchto </w:t>
      </w:r>
      <w:r w:rsidRPr="002E14E8">
        <w:rPr>
          <w:rFonts w:ascii="Calibri" w:hAnsi="Calibri"/>
        </w:rPr>
        <w:t>projektů specifického výzkumu. V r. 2012 byl řešen jeden týmový projekt specifického výzkumu, na kterém se podíleli studenti navazujících magisterských a doktorských studijních programů, a jeden projekt individuální realizovaný doktorandem TFJU.</w:t>
      </w:r>
    </w:p>
    <w:p w:rsidR="00604093" w:rsidRPr="00604093" w:rsidRDefault="0040289A" w:rsidP="00604093">
      <w:pPr>
        <w:pStyle w:val="Nadpis2"/>
      </w:pPr>
      <w:r>
        <w:t>9.3</w:t>
      </w:r>
      <w:r w:rsidR="009C480D" w:rsidRPr="00604093">
        <w:t xml:space="preserve"> Vědecké konference (</w:t>
      </w:r>
      <w:r w:rsidR="000C6E5D">
        <w:t>spolu)pořádané TF JU v roce 2012</w:t>
      </w:r>
    </w:p>
    <w:p w:rsidR="00604093" w:rsidRPr="00604093" w:rsidRDefault="00604093" w:rsidP="00604093">
      <w:pPr>
        <w:rPr>
          <w:color w:val="FF0000"/>
        </w:rPr>
      </w:pPr>
      <w:r w:rsidRPr="008D719C">
        <w:t>T</w:t>
      </w:r>
      <w:r w:rsidR="000C6E5D">
        <w:t>eologická fakulta JU v roce 2012</w:t>
      </w:r>
      <w:r w:rsidR="002E3854">
        <w:t xml:space="preserve"> </w:t>
      </w:r>
      <w:r w:rsidR="000C6E5D">
        <w:t>nepořádala žádnou vědeckou konferenci.</w:t>
      </w:r>
    </w:p>
    <w:p w:rsidR="009C480D" w:rsidRDefault="0040289A" w:rsidP="00B631A3">
      <w:pPr>
        <w:pStyle w:val="Nadpis2"/>
        <w:spacing w:before="0"/>
      </w:pPr>
      <w:r>
        <w:t>9.4</w:t>
      </w:r>
      <w:r w:rsidR="009C480D">
        <w:t xml:space="preserve"> Podpora studentů doktorských studijních programů a pracovníků na post-doktorandských pozicích</w:t>
      </w:r>
    </w:p>
    <w:p w:rsidR="00F8448D" w:rsidRPr="00F8448D" w:rsidRDefault="00F8448D" w:rsidP="00F8448D">
      <w:pPr>
        <w:jc w:val="both"/>
        <w:rPr>
          <w:rFonts w:ascii="Calibri" w:hAnsi="Calibri"/>
        </w:rPr>
      </w:pPr>
      <w:r w:rsidRPr="00876220">
        <w:rPr>
          <w:rFonts w:ascii="Calibri" w:hAnsi="Calibri"/>
        </w:rPr>
        <w:t>Studenti doktorských studijních programů jsou metodicky vedeni jak svými školiteli</w:t>
      </w:r>
      <w:r>
        <w:rPr>
          <w:rFonts w:ascii="Calibri" w:hAnsi="Calibri"/>
        </w:rPr>
        <w:t>,</w:t>
      </w:r>
      <w:r w:rsidRPr="00876220">
        <w:rPr>
          <w:rFonts w:ascii="Calibri" w:hAnsi="Calibri"/>
        </w:rPr>
        <w:t xml:space="preserve"> tak i pracovníky oddělení vědy a výzkumu při podávání projektů specifického výzkum (GAJU). Obdobně jsou oddělení vědy a výzkumu metodicky vedeni pracovníci na post-doktorandských pozicích při podávání proje</w:t>
      </w:r>
      <w:r>
        <w:rPr>
          <w:rFonts w:ascii="Calibri" w:hAnsi="Calibri"/>
        </w:rPr>
        <w:t xml:space="preserve">ktů základního výzkumu (GAČR). </w:t>
      </w:r>
    </w:p>
    <w:p w:rsidR="00F8448D" w:rsidRDefault="0040289A" w:rsidP="00F8448D">
      <w:pPr>
        <w:rPr>
          <w:rFonts w:ascii="Calibri" w:hAnsi="Calibri"/>
        </w:rPr>
      </w:pPr>
      <w:r w:rsidRPr="00F8448D">
        <w:rPr>
          <w:rStyle w:val="Nadpis2Char"/>
        </w:rPr>
        <w:t>9.5</w:t>
      </w:r>
      <w:r w:rsidR="009C480D" w:rsidRPr="00F8448D">
        <w:rPr>
          <w:rStyle w:val="Nadpis2Char"/>
        </w:rPr>
        <w:t xml:space="preserve"> Spolupráce s aplikační sférou na tvorbě a uskutečňování studijních programů</w:t>
      </w:r>
      <w:r w:rsidR="00F8448D">
        <w:br/>
      </w:r>
      <w:r w:rsidR="00F8448D" w:rsidRPr="00876220">
        <w:rPr>
          <w:rFonts w:ascii="Calibri" w:hAnsi="Calibri"/>
        </w:rPr>
        <w:t>Odborníci z aplikační sféry se podílejí na výuce v rámci bakalářských a navazujících magisterských studijních programů.</w:t>
      </w:r>
    </w:p>
    <w:p w:rsidR="009C480D" w:rsidRDefault="0040289A" w:rsidP="009C480D">
      <w:pPr>
        <w:pStyle w:val="Nadpis2"/>
      </w:pPr>
      <w:r>
        <w:rPr>
          <w:rFonts w:ascii="Calibri" w:hAnsi="Calibri"/>
        </w:rPr>
        <w:t>9.6</w:t>
      </w:r>
      <w:r w:rsidR="009C480D">
        <w:rPr>
          <w:rFonts w:ascii="Calibri" w:hAnsi="Calibri"/>
        </w:rPr>
        <w:t xml:space="preserve"> </w:t>
      </w:r>
      <w:r w:rsidR="009C480D">
        <w:t>Spolupráce s aplikační sférou na tvorbě a přenosu inovací</w:t>
      </w:r>
    </w:p>
    <w:p w:rsidR="00703F1B" w:rsidRPr="00703F1B" w:rsidRDefault="00703F1B" w:rsidP="00703F1B">
      <w:r>
        <w:rPr>
          <w:rFonts w:ascii="Calibri" w:hAnsi="Calibri"/>
        </w:rPr>
        <w:t>V této oblasti Teologická fakulta JU s aplikační sférou nespolupracuje.</w:t>
      </w:r>
    </w:p>
    <w:p w:rsidR="009C480D" w:rsidRDefault="0040289A" w:rsidP="00B631A3">
      <w:pPr>
        <w:pStyle w:val="Nadpis2"/>
        <w:spacing w:before="0"/>
      </w:pPr>
      <w:r>
        <w:t>9.7</w:t>
      </w:r>
      <w:r w:rsidR="009C480D">
        <w:t xml:space="preserve"> Zapojení odborníků z aplikační sféry do výuky v akreditovaných studijních programech</w:t>
      </w:r>
    </w:p>
    <w:p w:rsidR="00B631A3" w:rsidRPr="00B631A3" w:rsidRDefault="00F8448D" w:rsidP="00B631A3">
      <w:pPr>
        <w:shd w:val="clear" w:color="auto" w:fill="FFFFFF"/>
        <w:spacing w:after="0"/>
        <w:jc w:val="both"/>
        <w:rPr>
          <w:rFonts w:ascii="Calibri" w:hAnsi="Calibri" w:cs="Arial"/>
        </w:rPr>
      </w:pPr>
      <w:r>
        <w:rPr>
          <w:rFonts w:ascii="Calibri" w:hAnsi="Calibri" w:cs="Arial"/>
        </w:rPr>
        <w:t>Na</w:t>
      </w:r>
      <w:r w:rsidR="00CB1A0F">
        <w:rPr>
          <w:rFonts w:ascii="Calibri" w:hAnsi="Calibri" w:cs="Arial"/>
        </w:rPr>
        <w:t xml:space="preserve"> výuce</w:t>
      </w:r>
      <w:r>
        <w:rPr>
          <w:rFonts w:ascii="Calibri" w:hAnsi="Calibri" w:cs="Arial"/>
        </w:rPr>
        <w:t xml:space="preserve"> v akreditovaných studijních programech TF JU se v roce 2012 </w:t>
      </w:r>
      <w:r w:rsidR="00CB1A0F">
        <w:rPr>
          <w:rFonts w:ascii="Calibri" w:hAnsi="Calibri" w:cs="Arial"/>
        </w:rPr>
        <w:t xml:space="preserve">podílelo </w:t>
      </w:r>
      <w:r>
        <w:rPr>
          <w:rFonts w:ascii="Calibri" w:hAnsi="Calibri" w:cs="Arial"/>
        </w:rPr>
        <w:t>celkem 15</w:t>
      </w:r>
      <w:r w:rsidR="00CB1A0F">
        <w:rPr>
          <w:rFonts w:ascii="Calibri" w:hAnsi="Calibri" w:cs="Arial"/>
        </w:rPr>
        <w:t xml:space="preserve"> odborníků z aplikační sféry.</w:t>
      </w:r>
    </w:p>
    <w:p w:rsidR="009C480D" w:rsidRDefault="0040289A" w:rsidP="009C480D">
      <w:pPr>
        <w:pStyle w:val="Nadpis2"/>
      </w:pPr>
      <w:r>
        <w:lastRenderedPageBreak/>
        <w:t>9.8</w:t>
      </w:r>
      <w:r w:rsidR="009C480D">
        <w:t xml:space="preserve"> Odborná praxe</w:t>
      </w:r>
    </w:p>
    <w:p w:rsidR="00703F1B" w:rsidRPr="00703F1B" w:rsidRDefault="00B631A3" w:rsidP="00703F1B">
      <w:r>
        <w:rPr>
          <w:rFonts w:ascii="Calibri" w:hAnsi="Calibri"/>
        </w:rPr>
        <w:t>Na Teologické fakultě JU jsou 3</w:t>
      </w:r>
      <w:r w:rsidR="00703F1B" w:rsidRPr="009B61ED">
        <w:rPr>
          <w:rFonts w:ascii="Calibri" w:hAnsi="Calibri"/>
        </w:rPr>
        <w:t xml:space="preserve"> obory, u kterých je povinné absolvovat odbornou praxi v délce alespoň 1 měsíc.</w:t>
      </w:r>
    </w:p>
    <w:p w:rsidR="009C480D" w:rsidRDefault="00D04D82" w:rsidP="009C480D">
      <w:pPr>
        <w:pStyle w:val="Nadpis2"/>
      </w:pPr>
      <w:r>
        <w:t>9.9</w:t>
      </w:r>
      <w:r w:rsidR="009C480D">
        <w:t xml:space="preserve"> Spin-</w:t>
      </w:r>
      <w:proofErr w:type="spellStart"/>
      <w:r w:rsidR="009C480D">
        <w:t>off</w:t>
      </w:r>
      <w:proofErr w:type="spellEnd"/>
      <w:r w:rsidR="009C480D">
        <w:t>/start-up podniky podpořené TF JU</w:t>
      </w:r>
    </w:p>
    <w:p w:rsidR="0040289A" w:rsidRDefault="00A6443B" w:rsidP="00D04D82">
      <w:pPr>
        <w:jc w:val="both"/>
        <w:rPr>
          <w:rFonts w:ascii="Calibri" w:hAnsi="Calibri"/>
        </w:rPr>
      </w:pPr>
      <w:r w:rsidRPr="00713670">
        <w:rPr>
          <w:rFonts w:ascii="Calibri" w:hAnsi="Calibri"/>
        </w:rPr>
        <w:t xml:space="preserve">Teologická fakulta JU žádný start-up </w:t>
      </w:r>
      <w:r>
        <w:rPr>
          <w:rFonts w:ascii="Calibri" w:hAnsi="Calibri"/>
        </w:rPr>
        <w:t>podnik</w:t>
      </w:r>
      <w:r w:rsidRPr="00713670">
        <w:rPr>
          <w:rFonts w:ascii="Calibri" w:hAnsi="Calibri"/>
        </w:rPr>
        <w:t xml:space="preserve"> v roce 201</w:t>
      </w:r>
      <w:r w:rsidR="009F2CEB">
        <w:rPr>
          <w:rFonts w:ascii="Calibri" w:hAnsi="Calibri"/>
        </w:rPr>
        <w:t>2</w:t>
      </w:r>
      <w:r w:rsidRPr="00713670">
        <w:rPr>
          <w:rFonts w:ascii="Calibri" w:hAnsi="Calibri"/>
        </w:rPr>
        <w:t xml:space="preserve"> nepodpořila.</w:t>
      </w:r>
    </w:p>
    <w:p w:rsidR="00AA0600" w:rsidRDefault="00AA0600" w:rsidP="00AA0600">
      <w:pPr>
        <w:pStyle w:val="Nadpis2"/>
      </w:pPr>
      <w:r>
        <w:t>9.10 Odborná spolupráce s regionem</w:t>
      </w:r>
    </w:p>
    <w:p w:rsidR="00AA0600" w:rsidRPr="00AA0600" w:rsidRDefault="00AA0600" w:rsidP="00AA0600">
      <w:pPr>
        <w:autoSpaceDE w:val="0"/>
        <w:autoSpaceDN w:val="0"/>
        <w:adjustRightInd w:val="0"/>
        <w:spacing w:after="0" w:line="240" w:lineRule="auto"/>
        <w:jc w:val="both"/>
        <w:rPr>
          <w:rFonts w:eastAsia="ClaraSans" w:cs="ClaraSans"/>
        </w:rPr>
      </w:pPr>
      <w:r w:rsidRPr="00AA0600">
        <w:rPr>
          <w:rFonts w:cs="ClaraSans-Bold"/>
          <w:bCs/>
        </w:rPr>
        <w:t xml:space="preserve">Teologická fakulta JU </w:t>
      </w:r>
      <w:r w:rsidRPr="00AA0600">
        <w:rPr>
          <w:rFonts w:eastAsia="ClaraSans" w:cs="ClaraSans"/>
        </w:rPr>
        <w:t>pů</w:t>
      </w:r>
      <w:r>
        <w:rPr>
          <w:rFonts w:eastAsia="ClaraSans" w:cs="ClaraSans"/>
        </w:rPr>
        <w:t>sobí</w:t>
      </w:r>
      <w:r w:rsidRPr="00AA0600">
        <w:rPr>
          <w:rFonts w:eastAsia="ClaraSans" w:cs="ClaraSans"/>
        </w:rPr>
        <w:t xml:space="preserve"> již řadu let v </w:t>
      </w:r>
      <w:proofErr w:type="spellStart"/>
      <w:r w:rsidRPr="00AA0600">
        <w:rPr>
          <w:rFonts w:eastAsia="ClaraSans" w:cs="ClaraSans"/>
        </w:rPr>
        <w:t>nadregionu</w:t>
      </w:r>
      <w:proofErr w:type="spellEnd"/>
      <w:r w:rsidRPr="00AA0600">
        <w:rPr>
          <w:rFonts w:eastAsia="ClaraSans" w:cs="ClaraSans"/>
        </w:rPr>
        <w:t xml:space="preserve"> Horni Rakousko – Bavorsko – již</w:t>
      </w:r>
      <w:r>
        <w:rPr>
          <w:rFonts w:eastAsia="ClaraSans" w:cs="ClaraSans"/>
        </w:rPr>
        <w:t>ní</w:t>
      </w:r>
      <w:r w:rsidRPr="00AA0600">
        <w:rPr>
          <w:rFonts w:eastAsia="ClaraSans" w:cs="ClaraSans"/>
        </w:rPr>
        <w:t xml:space="preserve"> Č</w:t>
      </w:r>
      <w:r>
        <w:rPr>
          <w:rFonts w:eastAsia="ClaraSans" w:cs="ClaraSans"/>
        </w:rPr>
        <w:t>echy dí</w:t>
      </w:r>
      <w:r w:rsidRPr="00AA0600">
        <w:rPr>
          <w:rFonts w:eastAsia="ClaraSans" w:cs="ClaraSans"/>
        </w:rPr>
        <w:t>ky</w:t>
      </w:r>
    </w:p>
    <w:p w:rsidR="00AA0600" w:rsidRDefault="00AA0600" w:rsidP="00AA0600">
      <w:pPr>
        <w:autoSpaceDE w:val="0"/>
        <w:autoSpaceDN w:val="0"/>
        <w:adjustRightInd w:val="0"/>
        <w:spacing w:after="0" w:line="240" w:lineRule="auto"/>
        <w:jc w:val="both"/>
        <w:rPr>
          <w:rFonts w:eastAsia="ClaraSans" w:cs="ClaraSans"/>
        </w:rPr>
      </w:pPr>
      <w:r>
        <w:rPr>
          <w:rFonts w:eastAsia="ClaraSans" w:cs="ClaraSans"/>
        </w:rPr>
        <w:t>spoluprá</w:t>
      </w:r>
      <w:r w:rsidRPr="00AA0600">
        <w:rPr>
          <w:rFonts w:eastAsia="ClaraSans" w:cs="ClaraSans"/>
        </w:rPr>
        <w:t>ci s univerzitami v Pasově a Lin</w:t>
      </w:r>
      <w:r>
        <w:rPr>
          <w:rFonts w:eastAsia="ClaraSans" w:cs="ClaraSans"/>
        </w:rPr>
        <w:t>ci (tzv. Tripartita). Na regionální úrovni spolupracuje Teologická fakulta JU zejména s oblastí neziskové</w:t>
      </w:r>
      <w:r w:rsidRPr="00AA0600">
        <w:rPr>
          <w:rFonts w:eastAsia="ClaraSans" w:cs="ClaraSans"/>
        </w:rPr>
        <w:t>ho sektoru, což</w:t>
      </w:r>
      <w:r>
        <w:rPr>
          <w:rFonts w:eastAsia="ClaraSans" w:cs="ClaraSans"/>
        </w:rPr>
        <w:t xml:space="preserve"> odpovídá její</w:t>
      </w:r>
      <w:r w:rsidRPr="00AA0600">
        <w:rPr>
          <w:rFonts w:eastAsia="ClaraSans" w:cs="ClaraSans"/>
        </w:rPr>
        <w:t>mu zaměř</w:t>
      </w:r>
      <w:r>
        <w:rPr>
          <w:rFonts w:eastAsia="ClaraSans" w:cs="ClaraSans"/>
        </w:rPr>
        <w:t>ení do oblasti sociální pé</w:t>
      </w:r>
      <w:r w:rsidRPr="00AA0600">
        <w:rPr>
          <w:rFonts w:eastAsia="ClaraSans" w:cs="ClaraSans"/>
        </w:rPr>
        <w:t>č</w:t>
      </w:r>
      <w:r>
        <w:rPr>
          <w:rFonts w:eastAsia="ClaraSans" w:cs="ClaraSans"/>
        </w:rPr>
        <w:t>e a výchovy. V celostátní</w:t>
      </w:r>
      <w:r w:rsidRPr="00AA0600">
        <w:rPr>
          <w:rFonts w:eastAsia="ClaraSans" w:cs="ClaraSans"/>
        </w:rPr>
        <w:t>m měř</w:t>
      </w:r>
      <w:r>
        <w:rPr>
          <w:rFonts w:eastAsia="ClaraSans" w:cs="ClaraSans"/>
        </w:rPr>
        <w:t>ítku je Teologická</w:t>
      </w:r>
      <w:r w:rsidRPr="00AA0600">
        <w:rPr>
          <w:rFonts w:eastAsia="ClaraSans" w:cs="ClaraSans"/>
        </w:rPr>
        <w:t xml:space="preserve"> fakulta JU zapojena do aktivit křesť</w:t>
      </w:r>
      <w:r>
        <w:rPr>
          <w:rFonts w:eastAsia="ClaraSans" w:cs="ClaraSans"/>
        </w:rPr>
        <w:t>anských církví a ná</w:t>
      </w:r>
      <w:r w:rsidRPr="00AA0600">
        <w:rPr>
          <w:rFonts w:eastAsia="ClaraSans" w:cs="ClaraSans"/>
        </w:rPr>
        <w:t>bož</w:t>
      </w:r>
      <w:r>
        <w:rPr>
          <w:rFonts w:eastAsia="ClaraSans" w:cs="ClaraSans"/>
        </w:rPr>
        <w:t>enský</w:t>
      </w:r>
      <w:r w:rsidRPr="00AA0600">
        <w:rPr>
          <w:rFonts w:eastAsia="ClaraSans" w:cs="ClaraSans"/>
        </w:rPr>
        <w:t>ch společ</w:t>
      </w:r>
      <w:r>
        <w:rPr>
          <w:rFonts w:eastAsia="ClaraSans" w:cs="ClaraSans"/>
        </w:rPr>
        <w:t>ností v rámci Ekumenické rady cí</w:t>
      </w:r>
      <w:r w:rsidRPr="00AA0600">
        <w:rPr>
          <w:rFonts w:eastAsia="ClaraSans" w:cs="ClaraSans"/>
        </w:rPr>
        <w:t>r</w:t>
      </w:r>
      <w:r>
        <w:rPr>
          <w:rFonts w:eastAsia="ClaraSans" w:cs="ClaraSans"/>
        </w:rPr>
        <w:t>kví</w:t>
      </w:r>
      <w:r w:rsidRPr="00AA0600">
        <w:rPr>
          <w:rFonts w:eastAsia="ClaraSans" w:cs="ClaraSans"/>
        </w:rPr>
        <w:t xml:space="preserve"> a Ř</w:t>
      </w:r>
      <w:r>
        <w:rPr>
          <w:rFonts w:eastAsia="ClaraSans" w:cs="ClaraSans"/>
        </w:rPr>
        <w:t>ímskokatolické cí</w:t>
      </w:r>
      <w:r w:rsidRPr="00AA0600">
        <w:rPr>
          <w:rFonts w:eastAsia="ClaraSans" w:cs="ClaraSans"/>
        </w:rPr>
        <w:t>rkve.</w:t>
      </w:r>
    </w:p>
    <w:p w:rsidR="00AA0600" w:rsidRPr="00AA0600" w:rsidRDefault="00AA0600" w:rsidP="00AA0600">
      <w:pPr>
        <w:autoSpaceDE w:val="0"/>
        <w:autoSpaceDN w:val="0"/>
        <w:adjustRightInd w:val="0"/>
        <w:spacing w:after="0" w:line="240" w:lineRule="auto"/>
        <w:jc w:val="both"/>
        <w:rPr>
          <w:rFonts w:eastAsia="ClaraSans" w:cs="ClaraSans"/>
        </w:rPr>
      </w:pPr>
    </w:p>
    <w:p w:rsidR="004E3661" w:rsidRPr="003C24E7" w:rsidRDefault="0040289A" w:rsidP="004E3661">
      <w:pPr>
        <w:pStyle w:val="Nadpis1"/>
        <w:spacing w:before="0"/>
        <w:rPr>
          <w:color w:val="9C5FB5"/>
        </w:rPr>
      </w:pPr>
      <w:r>
        <w:rPr>
          <w:color w:val="9C5FB5"/>
        </w:rPr>
        <w:t>10</w:t>
      </w:r>
      <w:r w:rsidR="004E3661">
        <w:rPr>
          <w:color w:val="9C5FB5"/>
        </w:rPr>
        <w:t xml:space="preserve"> Internacionalizace</w:t>
      </w:r>
    </w:p>
    <w:p w:rsidR="004E3661" w:rsidRDefault="0040289A" w:rsidP="00CB1A0F">
      <w:pPr>
        <w:pStyle w:val="Nadpis2"/>
        <w:spacing w:before="0"/>
      </w:pPr>
      <w:r>
        <w:t>10</w:t>
      </w:r>
      <w:r w:rsidR="004E3661">
        <w:t>.1 Strategie v oblasti mezinárodní spolupráce</w:t>
      </w:r>
    </w:p>
    <w:p w:rsidR="00292FC5" w:rsidRPr="00292FC5" w:rsidRDefault="00292FC5" w:rsidP="00292FC5">
      <w:pPr>
        <w:pStyle w:val="FormtovanvHTML"/>
        <w:jc w:val="both"/>
        <w:rPr>
          <w:rFonts w:ascii="Calibri" w:hAnsi="Calibri"/>
          <w:sz w:val="22"/>
          <w:szCs w:val="22"/>
        </w:rPr>
      </w:pPr>
      <w:r w:rsidRPr="00292FC5">
        <w:rPr>
          <w:rFonts w:ascii="Calibri" w:hAnsi="Calibri"/>
          <w:sz w:val="22"/>
          <w:szCs w:val="22"/>
        </w:rPr>
        <w:t xml:space="preserve">Teologická fakulta JU udržuje pravidelné kontakty s několika univerzitami a fakultami a má s nimi uzavřené partnerské smlouvy. Jedná se především o </w:t>
      </w:r>
      <w:proofErr w:type="spellStart"/>
      <w:r w:rsidRPr="00292FC5">
        <w:rPr>
          <w:rFonts w:ascii="Calibri" w:hAnsi="Calibri"/>
          <w:i/>
          <w:sz w:val="22"/>
          <w:szCs w:val="22"/>
        </w:rPr>
        <w:t>Universität</w:t>
      </w:r>
      <w:proofErr w:type="spellEnd"/>
      <w:r w:rsidRPr="00292FC5">
        <w:rPr>
          <w:rFonts w:ascii="Calibri" w:hAnsi="Calibri"/>
          <w:i/>
          <w:sz w:val="22"/>
          <w:szCs w:val="22"/>
        </w:rPr>
        <w:t xml:space="preserve"> </w:t>
      </w:r>
      <w:proofErr w:type="spellStart"/>
      <w:r w:rsidRPr="00292FC5">
        <w:rPr>
          <w:rFonts w:ascii="Calibri" w:hAnsi="Calibri"/>
          <w:i/>
          <w:sz w:val="22"/>
          <w:szCs w:val="22"/>
        </w:rPr>
        <w:t>Passau</w:t>
      </w:r>
      <w:proofErr w:type="spellEnd"/>
      <w:r w:rsidRPr="00292FC5">
        <w:rPr>
          <w:rFonts w:ascii="Calibri" w:hAnsi="Calibri"/>
          <w:sz w:val="22"/>
          <w:szCs w:val="22"/>
        </w:rPr>
        <w:t xml:space="preserve"> (Německo), </w:t>
      </w:r>
      <w:proofErr w:type="spellStart"/>
      <w:r w:rsidRPr="00292FC5">
        <w:rPr>
          <w:rFonts w:ascii="Calibri" w:hAnsi="Calibri"/>
          <w:i/>
          <w:iCs/>
          <w:sz w:val="22"/>
          <w:szCs w:val="22"/>
        </w:rPr>
        <w:t>Katholisch</w:t>
      </w:r>
      <w:r w:rsidRPr="00292FC5">
        <w:rPr>
          <w:rFonts w:ascii="Calibri" w:hAnsi="Calibri"/>
          <w:i/>
          <w:sz w:val="22"/>
          <w:szCs w:val="22"/>
        </w:rPr>
        <w:t>-Theologische</w:t>
      </w:r>
      <w:proofErr w:type="spellEnd"/>
      <w:r w:rsidRPr="00292FC5">
        <w:rPr>
          <w:rFonts w:ascii="Calibri" w:hAnsi="Calibri"/>
          <w:i/>
          <w:sz w:val="22"/>
          <w:szCs w:val="22"/>
        </w:rPr>
        <w:t xml:space="preserve"> </w:t>
      </w:r>
      <w:proofErr w:type="spellStart"/>
      <w:r w:rsidRPr="00292FC5">
        <w:rPr>
          <w:rFonts w:ascii="Calibri" w:hAnsi="Calibri"/>
          <w:i/>
          <w:iCs/>
          <w:sz w:val="22"/>
          <w:szCs w:val="22"/>
        </w:rPr>
        <w:t>Privatuniversität</w:t>
      </w:r>
      <w:proofErr w:type="spellEnd"/>
      <w:r w:rsidRPr="00292FC5">
        <w:rPr>
          <w:rFonts w:ascii="Calibri" w:hAnsi="Calibri"/>
          <w:i/>
          <w:iCs/>
          <w:sz w:val="22"/>
          <w:szCs w:val="22"/>
        </w:rPr>
        <w:t xml:space="preserve"> </w:t>
      </w:r>
      <w:proofErr w:type="spellStart"/>
      <w:r w:rsidRPr="00292FC5">
        <w:rPr>
          <w:rFonts w:ascii="Calibri" w:hAnsi="Calibri"/>
          <w:i/>
          <w:iCs/>
          <w:sz w:val="22"/>
          <w:szCs w:val="22"/>
        </w:rPr>
        <w:t>Linz</w:t>
      </w:r>
      <w:proofErr w:type="spellEnd"/>
      <w:r w:rsidRPr="00292FC5">
        <w:rPr>
          <w:rFonts w:ascii="Calibri" w:hAnsi="Calibri"/>
          <w:sz w:val="22"/>
          <w:szCs w:val="22"/>
        </w:rPr>
        <w:t xml:space="preserve"> (Rakousko) a </w:t>
      </w:r>
      <w:proofErr w:type="spellStart"/>
      <w:r w:rsidRPr="00292FC5">
        <w:rPr>
          <w:rFonts w:ascii="Calibri" w:hAnsi="Calibri"/>
          <w:i/>
          <w:sz w:val="22"/>
          <w:szCs w:val="22"/>
        </w:rPr>
        <w:t>Pontificia</w:t>
      </w:r>
      <w:proofErr w:type="spellEnd"/>
      <w:r w:rsidRPr="00292FC5">
        <w:rPr>
          <w:rFonts w:ascii="Calibri" w:hAnsi="Calibri"/>
          <w:i/>
          <w:sz w:val="22"/>
          <w:szCs w:val="22"/>
        </w:rPr>
        <w:t xml:space="preserve"> Universit</w:t>
      </w:r>
      <w:r w:rsidRPr="00292FC5">
        <w:rPr>
          <w:rFonts w:ascii="Calibri" w:hAnsi="Calibri"/>
          <w:i/>
          <w:sz w:val="22"/>
          <w:szCs w:val="22"/>
          <w:lang w:val="it-IT"/>
        </w:rPr>
        <w:t>à di San Tommaso d’Aquino – Angelicum</w:t>
      </w:r>
      <w:r w:rsidRPr="00292FC5">
        <w:rPr>
          <w:rFonts w:ascii="Calibri" w:hAnsi="Calibri"/>
          <w:sz w:val="22"/>
          <w:szCs w:val="22"/>
        </w:rPr>
        <w:t xml:space="preserve"> (Itálie). Tyto školy jsou vybrány na základě shodných či podobných badatelských a výukových programů a zaměření a (v případě univerzit v Pasově a v Linci) na základě společného regionu. Implementace této spolupráce spočívá především v pořádání společných kurzů, v přednáškové a publikační činnosti a ve výměně zkušeností na pravidelných setkáních. Zvláště ve spolupráci se zmíněnými univerzitami v Linci a Pasově připravuje TF JU možnost společných výukových programů, jak na úrovni modulů, tak celých studijních programů bakalářského či magisterského typu. Rozvíjení této intenzivní přeshraniční regionální spolupráce je pro následující roky prioritou TF JU v oblasti internacionalizace. </w:t>
      </w:r>
    </w:p>
    <w:p w:rsidR="00292FC5" w:rsidRPr="00292FC5" w:rsidRDefault="00292FC5" w:rsidP="00292FC5">
      <w:pPr>
        <w:pStyle w:val="FormtovanvHTML"/>
        <w:jc w:val="both"/>
      </w:pPr>
      <w:r w:rsidRPr="00292FC5">
        <w:rPr>
          <w:rFonts w:ascii="Calibri" w:hAnsi="Calibri"/>
          <w:sz w:val="22"/>
          <w:szCs w:val="22"/>
        </w:rPr>
        <w:t>Další kontakty a spolupráce se zahraničím jsou obvykle v gesci garantů jednotlivých oborů, resp. kateder. Se zahraničím spolupracuje zvláště Katedra pedagogiky, která se zaměřuje mj. na filosofii pro děti (</w:t>
      </w:r>
      <w:proofErr w:type="spellStart"/>
      <w:r w:rsidRPr="00292FC5">
        <w:rPr>
          <w:rFonts w:ascii="Calibri" w:hAnsi="Calibri"/>
          <w:i/>
          <w:sz w:val="22"/>
          <w:szCs w:val="22"/>
        </w:rPr>
        <w:t>Philosophy</w:t>
      </w:r>
      <w:proofErr w:type="spellEnd"/>
      <w:r w:rsidRPr="00292FC5">
        <w:rPr>
          <w:rFonts w:ascii="Calibri" w:hAnsi="Calibri"/>
          <w:i/>
          <w:sz w:val="22"/>
          <w:szCs w:val="22"/>
        </w:rPr>
        <w:t xml:space="preserve"> </w:t>
      </w:r>
      <w:proofErr w:type="spellStart"/>
      <w:r w:rsidRPr="00292FC5">
        <w:rPr>
          <w:rFonts w:ascii="Calibri" w:hAnsi="Calibri"/>
          <w:i/>
          <w:sz w:val="22"/>
          <w:szCs w:val="22"/>
        </w:rPr>
        <w:t>For</w:t>
      </w:r>
      <w:proofErr w:type="spellEnd"/>
      <w:r w:rsidRPr="00292FC5">
        <w:rPr>
          <w:rFonts w:ascii="Calibri" w:hAnsi="Calibri"/>
          <w:i/>
          <w:sz w:val="22"/>
          <w:szCs w:val="22"/>
        </w:rPr>
        <w:t xml:space="preserve"> </w:t>
      </w:r>
      <w:proofErr w:type="spellStart"/>
      <w:r w:rsidRPr="00292FC5">
        <w:rPr>
          <w:rFonts w:ascii="Calibri" w:hAnsi="Calibri"/>
          <w:i/>
          <w:sz w:val="22"/>
          <w:szCs w:val="22"/>
        </w:rPr>
        <w:t>Children</w:t>
      </w:r>
      <w:proofErr w:type="spellEnd"/>
      <w:r w:rsidRPr="00292FC5">
        <w:rPr>
          <w:rFonts w:ascii="Calibri" w:hAnsi="Calibri"/>
          <w:sz w:val="22"/>
          <w:szCs w:val="22"/>
        </w:rPr>
        <w:t xml:space="preserve">). V této oblasti existuje živá spolupráce s mnoha univerzitami z Evropy, Severní Ameriky i Austrálie, spočívající v pořádání společných konferencí a jiných aktivit, tvorbě studijních materiálů apod. Nejvýznamnějšími spolupracovníky v tomto ohledu jsou </w:t>
      </w:r>
      <w:proofErr w:type="spellStart"/>
      <w:r w:rsidRPr="00292FC5">
        <w:rPr>
          <w:rFonts w:ascii="Calibri" w:hAnsi="Calibri"/>
          <w:i/>
          <w:sz w:val="22"/>
          <w:szCs w:val="22"/>
        </w:rPr>
        <w:t>Université</w:t>
      </w:r>
      <w:proofErr w:type="spellEnd"/>
      <w:r w:rsidRPr="00292FC5">
        <w:rPr>
          <w:rFonts w:ascii="Calibri" w:hAnsi="Calibri"/>
          <w:i/>
          <w:sz w:val="22"/>
          <w:szCs w:val="22"/>
        </w:rPr>
        <w:t xml:space="preserve"> </w:t>
      </w:r>
      <w:proofErr w:type="spellStart"/>
      <w:r w:rsidRPr="00292FC5">
        <w:rPr>
          <w:rFonts w:ascii="Calibri" w:hAnsi="Calibri"/>
          <w:i/>
          <w:sz w:val="22"/>
          <w:szCs w:val="22"/>
        </w:rPr>
        <w:t>Laval</w:t>
      </w:r>
      <w:proofErr w:type="spellEnd"/>
      <w:r w:rsidRPr="00292FC5">
        <w:rPr>
          <w:rFonts w:ascii="Calibri" w:hAnsi="Calibri"/>
          <w:i/>
          <w:sz w:val="22"/>
          <w:szCs w:val="22"/>
        </w:rPr>
        <w:t xml:space="preserve"> </w:t>
      </w:r>
      <w:r w:rsidRPr="00292FC5">
        <w:rPr>
          <w:rFonts w:ascii="Calibri" w:hAnsi="Calibri"/>
          <w:sz w:val="22"/>
          <w:szCs w:val="22"/>
        </w:rPr>
        <w:t xml:space="preserve">(Kanada), </w:t>
      </w:r>
      <w:r w:rsidRPr="00292FC5">
        <w:rPr>
          <w:rFonts w:ascii="Calibri" w:hAnsi="Calibri"/>
          <w:i/>
          <w:sz w:val="22"/>
          <w:szCs w:val="22"/>
        </w:rPr>
        <w:t>Univerza v </w:t>
      </w:r>
      <w:proofErr w:type="spellStart"/>
      <w:r w:rsidRPr="00292FC5">
        <w:rPr>
          <w:rFonts w:ascii="Calibri" w:hAnsi="Calibri"/>
          <w:i/>
          <w:sz w:val="22"/>
          <w:szCs w:val="22"/>
        </w:rPr>
        <w:t>Mariboru</w:t>
      </w:r>
      <w:proofErr w:type="spellEnd"/>
      <w:r w:rsidRPr="00292FC5">
        <w:rPr>
          <w:rFonts w:ascii="Calibri" w:hAnsi="Calibri"/>
          <w:sz w:val="22"/>
          <w:szCs w:val="22"/>
        </w:rPr>
        <w:t xml:space="preserve"> (Slovinsko), </w:t>
      </w:r>
      <w:proofErr w:type="spellStart"/>
      <w:r w:rsidRPr="00292FC5">
        <w:rPr>
          <w:rFonts w:ascii="Calibri" w:hAnsi="Calibri"/>
          <w:i/>
          <w:sz w:val="22"/>
          <w:szCs w:val="22"/>
        </w:rPr>
        <w:t>Montclair</w:t>
      </w:r>
      <w:proofErr w:type="spellEnd"/>
      <w:r w:rsidRPr="00292FC5">
        <w:rPr>
          <w:rFonts w:ascii="Calibri" w:hAnsi="Calibri"/>
          <w:i/>
          <w:sz w:val="22"/>
          <w:szCs w:val="22"/>
        </w:rPr>
        <w:t xml:space="preserve"> </w:t>
      </w:r>
      <w:proofErr w:type="spellStart"/>
      <w:r w:rsidRPr="00292FC5">
        <w:rPr>
          <w:rFonts w:ascii="Calibri" w:hAnsi="Calibri"/>
          <w:i/>
          <w:sz w:val="22"/>
          <w:szCs w:val="22"/>
        </w:rPr>
        <w:t>State</w:t>
      </w:r>
      <w:proofErr w:type="spellEnd"/>
      <w:r w:rsidRPr="00292FC5">
        <w:rPr>
          <w:rFonts w:ascii="Calibri" w:hAnsi="Calibri"/>
          <w:i/>
          <w:sz w:val="22"/>
          <w:szCs w:val="22"/>
        </w:rPr>
        <w:t xml:space="preserve"> University</w:t>
      </w:r>
      <w:r w:rsidRPr="00292FC5">
        <w:rPr>
          <w:rFonts w:ascii="Calibri" w:hAnsi="Calibri"/>
          <w:sz w:val="22"/>
          <w:szCs w:val="22"/>
        </w:rPr>
        <w:t xml:space="preserve"> (USA), </w:t>
      </w:r>
      <w:r w:rsidRPr="00292FC5">
        <w:rPr>
          <w:rFonts w:ascii="Calibri" w:hAnsi="Calibri"/>
          <w:i/>
          <w:sz w:val="22"/>
          <w:szCs w:val="22"/>
        </w:rPr>
        <w:t>UMB Bánská Bystrica</w:t>
      </w:r>
      <w:r w:rsidRPr="00292FC5">
        <w:rPr>
          <w:rFonts w:ascii="Calibri" w:hAnsi="Calibri"/>
          <w:sz w:val="22"/>
          <w:szCs w:val="22"/>
        </w:rPr>
        <w:t xml:space="preserve">, </w:t>
      </w:r>
      <w:proofErr w:type="gramStart"/>
      <w:r w:rsidRPr="00292FC5">
        <w:rPr>
          <w:rFonts w:ascii="Calibri" w:hAnsi="Calibri"/>
          <w:sz w:val="22"/>
          <w:szCs w:val="22"/>
        </w:rPr>
        <w:t xml:space="preserve">KU Ružomberok, </w:t>
      </w:r>
      <w:r w:rsidRPr="00292FC5">
        <w:rPr>
          <w:rFonts w:ascii="Calibri" w:hAnsi="Calibri"/>
          <w:i/>
          <w:sz w:val="22"/>
          <w:szCs w:val="22"/>
        </w:rPr>
        <w:t>UKF</w:t>
      </w:r>
      <w:proofErr w:type="gramEnd"/>
      <w:r w:rsidRPr="00292FC5">
        <w:rPr>
          <w:rFonts w:ascii="Calibri" w:hAnsi="Calibri"/>
          <w:i/>
          <w:sz w:val="22"/>
          <w:szCs w:val="22"/>
        </w:rPr>
        <w:t xml:space="preserve"> Nitra</w:t>
      </w:r>
      <w:r w:rsidRPr="00292FC5">
        <w:rPr>
          <w:rFonts w:ascii="Calibri" w:hAnsi="Calibri"/>
          <w:sz w:val="22"/>
          <w:szCs w:val="22"/>
        </w:rPr>
        <w:t xml:space="preserve"> (Slovensko), </w:t>
      </w:r>
      <w:r w:rsidRPr="00292FC5">
        <w:rPr>
          <w:rFonts w:ascii="Calibri" w:hAnsi="Calibri"/>
          <w:i/>
          <w:sz w:val="22"/>
          <w:szCs w:val="22"/>
        </w:rPr>
        <w:t xml:space="preserve">Oslo and </w:t>
      </w:r>
      <w:proofErr w:type="spellStart"/>
      <w:r w:rsidRPr="00292FC5">
        <w:rPr>
          <w:rFonts w:ascii="Calibri" w:hAnsi="Calibri"/>
          <w:i/>
          <w:sz w:val="22"/>
          <w:szCs w:val="22"/>
        </w:rPr>
        <w:t>Akershus</w:t>
      </w:r>
      <w:proofErr w:type="spellEnd"/>
      <w:r w:rsidRPr="00292FC5">
        <w:rPr>
          <w:rFonts w:ascii="Calibri" w:hAnsi="Calibri"/>
          <w:i/>
          <w:sz w:val="22"/>
          <w:szCs w:val="22"/>
        </w:rPr>
        <w:t xml:space="preserve"> University </w:t>
      </w:r>
      <w:proofErr w:type="spellStart"/>
      <w:r w:rsidRPr="00292FC5">
        <w:rPr>
          <w:rFonts w:ascii="Calibri" w:hAnsi="Calibri"/>
          <w:i/>
          <w:sz w:val="22"/>
          <w:szCs w:val="22"/>
        </w:rPr>
        <w:t>College</w:t>
      </w:r>
      <w:proofErr w:type="spellEnd"/>
      <w:r w:rsidRPr="00292FC5">
        <w:rPr>
          <w:rFonts w:ascii="Calibri" w:hAnsi="Calibri"/>
          <w:i/>
          <w:sz w:val="22"/>
          <w:szCs w:val="22"/>
        </w:rPr>
        <w:t xml:space="preserve"> </w:t>
      </w:r>
      <w:proofErr w:type="spellStart"/>
      <w:r w:rsidRPr="00292FC5">
        <w:rPr>
          <w:rFonts w:ascii="Calibri" w:hAnsi="Calibri"/>
          <w:i/>
          <w:sz w:val="22"/>
          <w:szCs w:val="22"/>
        </w:rPr>
        <w:t>of</w:t>
      </w:r>
      <w:proofErr w:type="spellEnd"/>
      <w:r w:rsidRPr="00292FC5">
        <w:rPr>
          <w:rFonts w:ascii="Calibri" w:hAnsi="Calibri"/>
          <w:i/>
          <w:sz w:val="22"/>
          <w:szCs w:val="22"/>
        </w:rPr>
        <w:t xml:space="preserve"> </w:t>
      </w:r>
      <w:proofErr w:type="spellStart"/>
      <w:r w:rsidRPr="00292FC5">
        <w:rPr>
          <w:rFonts w:ascii="Calibri" w:hAnsi="Calibri"/>
          <w:i/>
          <w:sz w:val="22"/>
          <w:szCs w:val="22"/>
        </w:rPr>
        <w:t>Applied</w:t>
      </w:r>
      <w:proofErr w:type="spellEnd"/>
      <w:r w:rsidRPr="00292FC5">
        <w:rPr>
          <w:rFonts w:ascii="Calibri" w:hAnsi="Calibri"/>
          <w:i/>
          <w:sz w:val="22"/>
          <w:szCs w:val="22"/>
        </w:rPr>
        <w:t xml:space="preserve"> Science</w:t>
      </w:r>
      <w:r w:rsidRPr="00292FC5">
        <w:rPr>
          <w:rFonts w:ascii="Calibri" w:hAnsi="Calibri"/>
          <w:sz w:val="22"/>
          <w:szCs w:val="22"/>
        </w:rPr>
        <w:t xml:space="preserve"> (Norsko) a </w:t>
      </w:r>
      <w:r w:rsidRPr="00292FC5">
        <w:rPr>
          <w:rFonts w:ascii="Calibri" w:hAnsi="Calibri"/>
          <w:i/>
          <w:sz w:val="22"/>
          <w:szCs w:val="22"/>
        </w:rPr>
        <w:t xml:space="preserve">University </w:t>
      </w:r>
      <w:proofErr w:type="spellStart"/>
      <w:r w:rsidRPr="00292FC5">
        <w:rPr>
          <w:rFonts w:ascii="Calibri" w:hAnsi="Calibri"/>
          <w:i/>
          <w:sz w:val="22"/>
          <w:szCs w:val="22"/>
        </w:rPr>
        <w:t>of</w:t>
      </w:r>
      <w:proofErr w:type="spellEnd"/>
      <w:r w:rsidRPr="00292FC5">
        <w:rPr>
          <w:rFonts w:ascii="Calibri" w:hAnsi="Calibri"/>
          <w:i/>
          <w:sz w:val="22"/>
          <w:szCs w:val="22"/>
        </w:rPr>
        <w:t xml:space="preserve"> New </w:t>
      </w:r>
      <w:proofErr w:type="spellStart"/>
      <w:r w:rsidRPr="00292FC5">
        <w:rPr>
          <w:rFonts w:ascii="Calibri" w:hAnsi="Calibri"/>
          <w:i/>
          <w:sz w:val="22"/>
          <w:szCs w:val="22"/>
        </w:rPr>
        <w:t>South</w:t>
      </w:r>
      <w:proofErr w:type="spellEnd"/>
      <w:r w:rsidRPr="00292FC5">
        <w:rPr>
          <w:rFonts w:ascii="Calibri" w:hAnsi="Calibri"/>
          <w:i/>
          <w:sz w:val="22"/>
          <w:szCs w:val="22"/>
        </w:rPr>
        <w:t xml:space="preserve"> Wales </w:t>
      </w:r>
      <w:r w:rsidRPr="00292FC5">
        <w:rPr>
          <w:rFonts w:ascii="Calibri" w:hAnsi="Calibri"/>
          <w:sz w:val="22"/>
          <w:szCs w:val="22"/>
        </w:rPr>
        <w:t xml:space="preserve">(Austrálie). </w:t>
      </w:r>
    </w:p>
    <w:p w:rsidR="00292FC5" w:rsidRPr="00292FC5" w:rsidRDefault="00292FC5" w:rsidP="00292FC5">
      <w:pPr>
        <w:pStyle w:val="FormtovanvHTML"/>
        <w:jc w:val="both"/>
        <w:rPr>
          <w:rFonts w:ascii="Calibri" w:hAnsi="Calibri"/>
          <w:sz w:val="22"/>
          <w:szCs w:val="22"/>
        </w:rPr>
      </w:pPr>
      <w:r w:rsidRPr="00292FC5">
        <w:rPr>
          <w:rFonts w:ascii="Calibri" w:hAnsi="Calibri"/>
          <w:sz w:val="22"/>
          <w:szCs w:val="22"/>
        </w:rPr>
        <w:t xml:space="preserve">Vlastní kontakty se zahraničními univerzitami a fakultami udržují i další katedry, z nich zvláště Katedra filosofie a religionistiky. </w:t>
      </w:r>
    </w:p>
    <w:p w:rsidR="00292FC5" w:rsidRPr="00292FC5" w:rsidRDefault="00292FC5" w:rsidP="00292FC5">
      <w:pPr>
        <w:pStyle w:val="FormtovanvHTML"/>
        <w:jc w:val="both"/>
        <w:rPr>
          <w:rFonts w:ascii="Calibri" w:hAnsi="Calibri"/>
          <w:sz w:val="22"/>
          <w:szCs w:val="22"/>
        </w:rPr>
      </w:pPr>
      <w:proofErr w:type="gramStart"/>
      <w:r w:rsidRPr="00292FC5">
        <w:rPr>
          <w:rFonts w:ascii="Calibri" w:hAnsi="Calibri"/>
          <w:sz w:val="22"/>
          <w:szCs w:val="22"/>
        </w:rPr>
        <w:t>TF</w:t>
      </w:r>
      <w:proofErr w:type="gramEnd"/>
      <w:r w:rsidRPr="00292FC5">
        <w:rPr>
          <w:rFonts w:ascii="Calibri" w:hAnsi="Calibri"/>
          <w:sz w:val="22"/>
          <w:szCs w:val="22"/>
        </w:rPr>
        <w:t xml:space="preserve"> JU se současně snaží najít vhodné partnery pro zahraniční mobilitu svých studentů, mezi jejichž studenty současně zájem o studium na naší </w:t>
      </w:r>
      <w:proofErr w:type="gramStart"/>
      <w:r w:rsidRPr="00292FC5">
        <w:rPr>
          <w:rFonts w:ascii="Calibri" w:hAnsi="Calibri"/>
          <w:sz w:val="22"/>
          <w:szCs w:val="22"/>
        </w:rPr>
        <w:t>fakultě.</w:t>
      </w:r>
      <w:proofErr w:type="gramEnd"/>
      <w:r w:rsidRPr="00292FC5">
        <w:rPr>
          <w:rFonts w:ascii="Calibri" w:hAnsi="Calibri"/>
          <w:sz w:val="22"/>
          <w:szCs w:val="22"/>
        </w:rPr>
        <w:t xml:space="preserve"> </w:t>
      </w:r>
    </w:p>
    <w:p w:rsidR="00292FC5" w:rsidRDefault="00292FC5" w:rsidP="00292FC5">
      <w:pPr>
        <w:pStyle w:val="FormtovanvHTML"/>
        <w:jc w:val="both"/>
        <w:rPr>
          <w:rFonts w:ascii="Calibri" w:hAnsi="Calibri"/>
          <w:sz w:val="22"/>
          <w:szCs w:val="22"/>
        </w:rPr>
      </w:pPr>
      <w:r w:rsidRPr="00292FC5">
        <w:rPr>
          <w:rFonts w:ascii="Calibri" w:hAnsi="Calibri"/>
          <w:sz w:val="22"/>
          <w:szCs w:val="22"/>
        </w:rPr>
        <w:t>Svou badatelskou činnost propaguje TF JU v zahraničí především vydáváním dvou svých časopisů, z nichž jeden je cizojazyčný (</w:t>
      </w:r>
      <w:r w:rsidRPr="00292FC5">
        <w:rPr>
          <w:rFonts w:ascii="Calibri" w:hAnsi="Calibri"/>
          <w:i/>
          <w:sz w:val="22"/>
          <w:szCs w:val="22"/>
        </w:rPr>
        <w:t xml:space="preserve">Studia </w:t>
      </w:r>
      <w:proofErr w:type="spellStart"/>
      <w:r w:rsidRPr="00292FC5">
        <w:rPr>
          <w:rFonts w:ascii="Calibri" w:hAnsi="Calibri"/>
          <w:i/>
          <w:sz w:val="22"/>
          <w:szCs w:val="22"/>
        </w:rPr>
        <w:t>Neoaristotelica</w:t>
      </w:r>
      <w:proofErr w:type="spellEnd"/>
      <w:r w:rsidRPr="00292FC5">
        <w:rPr>
          <w:rFonts w:ascii="Calibri" w:hAnsi="Calibri"/>
          <w:sz w:val="22"/>
          <w:szCs w:val="22"/>
        </w:rPr>
        <w:t>), druhý (od r. 2013) ve dvou paralelních jazykových mutacích (</w:t>
      </w:r>
      <w:proofErr w:type="spellStart"/>
      <w:r w:rsidRPr="00292FC5">
        <w:rPr>
          <w:rFonts w:ascii="Calibri" w:hAnsi="Calibri"/>
          <w:i/>
          <w:sz w:val="22"/>
          <w:szCs w:val="22"/>
        </w:rPr>
        <w:t>Caritas</w:t>
      </w:r>
      <w:proofErr w:type="spellEnd"/>
      <w:r w:rsidRPr="00292FC5">
        <w:rPr>
          <w:rFonts w:ascii="Calibri" w:hAnsi="Calibri"/>
          <w:i/>
          <w:sz w:val="22"/>
          <w:szCs w:val="22"/>
        </w:rPr>
        <w:t xml:space="preserve"> et </w:t>
      </w:r>
      <w:proofErr w:type="spellStart"/>
      <w:r w:rsidRPr="00292FC5">
        <w:rPr>
          <w:rFonts w:ascii="Calibri" w:hAnsi="Calibri"/>
          <w:i/>
          <w:sz w:val="22"/>
          <w:szCs w:val="22"/>
        </w:rPr>
        <w:t>Veritas</w:t>
      </w:r>
      <w:proofErr w:type="spellEnd"/>
      <w:r w:rsidRPr="00292FC5">
        <w:rPr>
          <w:rFonts w:ascii="Calibri" w:hAnsi="Calibri"/>
          <w:sz w:val="22"/>
          <w:szCs w:val="22"/>
        </w:rPr>
        <w:t xml:space="preserve">, verze česká a </w:t>
      </w:r>
      <w:proofErr w:type="spellStart"/>
      <w:r w:rsidRPr="00292FC5">
        <w:rPr>
          <w:rFonts w:ascii="Calibri" w:hAnsi="Calibri"/>
          <w:sz w:val="22"/>
          <w:szCs w:val="22"/>
        </w:rPr>
        <w:t>anglicko</w:t>
      </w:r>
      <w:proofErr w:type="spellEnd"/>
      <w:r w:rsidRPr="00292FC5">
        <w:rPr>
          <w:rFonts w:ascii="Calibri" w:hAnsi="Calibri"/>
          <w:sz w:val="22"/>
          <w:szCs w:val="22"/>
        </w:rPr>
        <w:t>/německá</w:t>
      </w:r>
      <w:r>
        <w:rPr>
          <w:rFonts w:ascii="Calibri" w:hAnsi="Calibri"/>
          <w:sz w:val="22"/>
          <w:szCs w:val="22"/>
        </w:rPr>
        <w:t xml:space="preserve">). </w:t>
      </w:r>
    </w:p>
    <w:p w:rsidR="00292FC5" w:rsidRPr="00292FC5" w:rsidRDefault="00292FC5" w:rsidP="00292FC5">
      <w:pPr>
        <w:pStyle w:val="FormtovanvHTML"/>
        <w:jc w:val="both"/>
        <w:rPr>
          <w:rFonts w:ascii="Calibri" w:hAnsi="Calibri"/>
          <w:sz w:val="22"/>
          <w:szCs w:val="22"/>
        </w:rPr>
      </w:pPr>
    </w:p>
    <w:p w:rsidR="004E3661" w:rsidRDefault="0040289A" w:rsidP="00CB1A0F">
      <w:pPr>
        <w:pStyle w:val="Nadpis2"/>
        <w:spacing w:before="0"/>
      </w:pPr>
      <w:r>
        <w:t>10</w:t>
      </w:r>
      <w:r w:rsidR="004E3661">
        <w:t>.2 Zapojení TF JU do mezinárodních vzdělávacích programů</w:t>
      </w:r>
    </w:p>
    <w:p w:rsidR="00CB1A0F" w:rsidRPr="00CB1A0F" w:rsidRDefault="00CB1A0F" w:rsidP="00CB1A0F">
      <w:pPr>
        <w:shd w:val="clear" w:color="auto" w:fill="FFFFFF"/>
        <w:spacing w:after="0"/>
        <w:jc w:val="both"/>
        <w:rPr>
          <w:rFonts w:ascii="Calibri" w:hAnsi="Calibri" w:cs="Arial"/>
        </w:rPr>
      </w:pPr>
      <w:r w:rsidRPr="00CB1A0F">
        <w:rPr>
          <w:rFonts w:ascii="Calibri" w:hAnsi="Calibri" w:cs="Arial"/>
        </w:rPr>
        <w:t>Teologick</w:t>
      </w:r>
      <w:r w:rsidR="00292FC5">
        <w:rPr>
          <w:rFonts w:ascii="Calibri" w:hAnsi="Calibri" w:cs="Arial"/>
        </w:rPr>
        <w:t>á fakulta JU vyslala v roce 2012</w:t>
      </w:r>
      <w:r w:rsidRPr="00CB1A0F">
        <w:rPr>
          <w:rFonts w:ascii="Calibri" w:hAnsi="Calibri" w:cs="Arial"/>
        </w:rPr>
        <w:t xml:space="preserve"> v rámci progra</w:t>
      </w:r>
      <w:r w:rsidR="00292FC5">
        <w:rPr>
          <w:rFonts w:ascii="Calibri" w:hAnsi="Calibri" w:cs="Arial"/>
        </w:rPr>
        <w:t>mu Erasmus do zahraničí celkem 8 studentů a 7 akademických pracovníků</w:t>
      </w:r>
      <w:r w:rsidRPr="00CB1A0F">
        <w:rPr>
          <w:rFonts w:ascii="Calibri" w:hAnsi="Calibri" w:cs="Arial"/>
        </w:rPr>
        <w:t>. Počet přijatých studentů přijíždějících ze zahraničí byl 7, počet při</w:t>
      </w:r>
      <w:r w:rsidR="00292FC5">
        <w:rPr>
          <w:rFonts w:ascii="Calibri" w:hAnsi="Calibri" w:cs="Arial"/>
        </w:rPr>
        <w:t>jatých akademických pracovníků 3</w:t>
      </w:r>
      <w:r w:rsidRPr="00CB1A0F">
        <w:rPr>
          <w:rFonts w:ascii="Calibri" w:hAnsi="Calibri" w:cs="Arial"/>
        </w:rPr>
        <w:t>.</w:t>
      </w:r>
      <w:r w:rsidR="00292FC5">
        <w:rPr>
          <w:rFonts w:ascii="Calibri" w:hAnsi="Calibri" w:cs="Arial"/>
        </w:rPr>
        <w:t xml:space="preserve"> Jeden akademický pracovník navštívil TF JU v rámci programu CEEPUS.</w:t>
      </w:r>
    </w:p>
    <w:p w:rsidR="00CB1A0F" w:rsidRPr="00CB1A0F" w:rsidRDefault="00CB1A0F" w:rsidP="00CB1A0F">
      <w:pPr>
        <w:shd w:val="clear" w:color="auto" w:fill="FFFFFF"/>
        <w:spacing w:after="0"/>
        <w:jc w:val="both"/>
        <w:rPr>
          <w:rFonts w:ascii="Calibri" w:hAnsi="Calibri" w:cs="Arial"/>
        </w:rPr>
      </w:pPr>
      <w:r w:rsidRPr="00CB1A0F">
        <w:rPr>
          <w:rFonts w:ascii="Calibri" w:hAnsi="Calibri" w:cs="Arial"/>
        </w:rPr>
        <w:t xml:space="preserve">V rámci </w:t>
      </w:r>
      <w:r w:rsidR="00292FC5">
        <w:rPr>
          <w:rFonts w:ascii="Calibri" w:hAnsi="Calibri" w:cs="Arial"/>
        </w:rPr>
        <w:t>rozvojového programu MŠMT bylo</w:t>
      </w:r>
      <w:r w:rsidRPr="00CB1A0F">
        <w:rPr>
          <w:rFonts w:ascii="Calibri" w:hAnsi="Calibri" w:cs="Arial"/>
        </w:rPr>
        <w:t xml:space="preserve"> z naš</w:t>
      </w:r>
      <w:r w:rsidR="00292FC5">
        <w:rPr>
          <w:rFonts w:ascii="Calibri" w:hAnsi="Calibri" w:cs="Arial"/>
        </w:rPr>
        <w:t>í fakulty do zahraničí vysláno 5 studentů a 4</w:t>
      </w:r>
      <w:r w:rsidRPr="00CB1A0F">
        <w:rPr>
          <w:rFonts w:ascii="Calibri" w:hAnsi="Calibri" w:cs="Arial"/>
        </w:rPr>
        <w:t xml:space="preserve"> akademičtí pracovníci. Cel</w:t>
      </w:r>
      <w:r w:rsidR="00292FC5">
        <w:rPr>
          <w:rFonts w:ascii="Calibri" w:hAnsi="Calibri" w:cs="Arial"/>
        </w:rPr>
        <w:t>ková dotace činila 348</w:t>
      </w:r>
      <w:r>
        <w:rPr>
          <w:rFonts w:ascii="Calibri" w:hAnsi="Calibri" w:cs="Arial"/>
        </w:rPr>
        <w:t>.000 CZK.</w:t>
      </w:r>
    </w:p>
    <w:p w:rsidR="006777C3" w:rsidRDefault="006777C3" w:rsidP="006777C3">
      <w:pPr>
        <w:pStyle w:val="Nadpis3"/>
      </w:pPr>
      <w:r>
        <w:lastRenderedPageBreak/>
        <w:t xml:space="preserve">Tabulka </w:t>
      </w:r>
      <w:fldSimple w:instr=" SEQ Tabulka \* ARABIC ">
        <w:r w:rsidR="00993AE8">
          <w:rPr>
            <w:noProof/>
          </w:rPr>
          <w:t>5</w:t>
        </w:r>
      </w:fldSimple>
      <w:r>
        <w:t>: Zapojení TF JU do mezinárodních vzdělávacích programů</w:t>
      </w:r>
    </w:p>
    <w:tbl>
      <w:tblPr>
        <w:tblStyle w:val="Svtlseznamzvraznn4"/>
        <w:tblW w:w="0" w:type="auto"/>
        <w:tblLook w:val="04A0" w:firstRow="1" w:lastRow="0" w:firstColumn="1" w:lastColumn="0" w:noHBand="0" w:noVBand="1"/>
      </w:tblPr>
      <w:tblGrid>
        <w:gridCol w:w="2518"/>
        <w:gridCol w:w="1276"/>
        <w:gridCol w:w="1134"/>
        <w:gridCol w:w="2126"/>
        <w:gridCol w:w="1134"/>
        <w:gridCol w:w="1100"/>
      </w:tblGrid>
      <w:tr w:rsidR="006777C3" w:rsidTr="006777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85105" w:rsidRDefault="00F85105" w:rsidP="006357C0">
            <w:pPr>
              <w:rPr>
                <w:sz w:val="20"/>
                <w:szCs w:val="20"/>
              </w:rPr>
            </w:pPr>
          </w:p>
        </w:tc>
        <w:tc>
          <w:tcPr>
            <w:tcW w:w="1276" w:type="dxa"/>
          </w:tcPr>
          <w:p w:rsidR="00F85105" w:rsidRPr="00F85105" w:rsidRDefault="00F85105" w:rsidP="006357C0">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Erasmus</w:t>
            </w:r>
          </w:p>
        </w:tc>
        <w:tc>
          <w:tcPr>
            <w:tcW w:w="1134" w:type="dxa"/>
          </w:tcPr>
          <w:p w:rsidR="00F85105" w:rsidRPr="00F85105" w:rsidRDefault="00F85105" w:rsidP="006357C0">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CEEPUS</w:t>
            </w:r>
          </w:p>
        </w:tc>
        <w:tc>
          <w:tcPr>
            <w:tcW w:w="2126" w:type="dxa"/>
          </w:tcPr>
          <w:p w:rsidR="00F85105" w:rsidRPr="00F85105" w:rsidRDefault="00F85105" w:rsidP="006357C0">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Rozvojové programy MŠMT</w:t>
            </w:r>
          </w:p>
        </w:tc>
        <w:tc>
          <w:tcPr>
            <w:tcW w:w="1134" w:type="dxa"/>
          </w:tcPr>
          <w:p w:rsidR="00F85105" w:rsidRPr="00F85105" w:rsidRDefault="00F85105" w:rsidP="006357C0">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Ostatní</w:t>
            </w:r>
          </w:p>
        </w:tc>
        <w:tc>
          <w:tcPr>
            <w:tcW w:w="1100" w:type="dxa"/>
          </w:tcPr>
          <w:p w:rsidR="00F85105" w:rsidRPr="00F85105" w:rsidRDefault="00F85105" w:rsidP="006357C0">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Celkem</w:t>
            </w:r>
          </w:p>
        </w:tc>
      </w:tr>
      <w:tr w:rsidR="006777C3" w:rsidTr="00677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85105" w:rsidRPr="00F85105" w:rsidRDefault="00F85105" w:rsidP="006357C0">
            <w:pPr>
              <w:rPr>
                <w:b w:val="0"/>
                <w:sz w:val="20"/>
                <w:szCs w:val="20"/>
              </w:rPr>
            </w:pPr>
            <w:r>
              <w:rPr>
                <w:b w:val="0"/>
                <w:sz w:val="20"/>
                <w:szCs w:val="20"/>
              </w:rPr>
              <w:t>Počet projektů</w:t>
            </w:r>
          </w:p>
        </w:tc>
        <w:tc>
          <w:tcPr>
            <w:tcW w:w="1276" w:type="dxa"/>
            <w:vAlign w:val="center"/>
          </w:tcPr>
          <w:p w:rsidR="00F85105" w:rsidRPr="00F85105" w:rsidRDefault="00F85105" w:rsidP="00F85105">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134" w:type="dxa"/>
            <w:vAlign w:val="center"/>
          </w:tcPr>
          <w:p w:rsidR="00F85105" w:rsidRPr="00F85105" w:rsidRDefault="00F85105" w:rsidP="00F85105">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2126" w:type="dxa"/>
            <w:vAlign w:val="center"/>
          </w:tcPr>
          <w:p w:rsidR="00F85105" w:rsidRPr="00F85105" w:rsidRDefault="00F85105" w:rsidP="00F85105">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134" w:type="dxa"/>
            <w:vAlign w:val="center"/>
          </w:tcPr>
          <w:p w:rsidR="00F85105" w:rsidRPr="00F85105" w:rsidRDefault="00F85105" w:rsidP="00F85105">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100" w:type="dxa"/>
            <w:vAlign w:val="center"/>
          </w:tcPr>
          <w:p w:rsidR="00F85105" w:rsidRPr="00F85105" w:rsidRDefault="00F85105" w:rsidP="00F85105">
            <w:pPr>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6777C3" w:rsidTr="006777C3">
        <w:tc>
          <w:tcPr>
            <w:cnfStyle w:val="001000000000" w:firstRow="0" w:lastRow="0" w:firstColumn="1" w:lastColumn="0" w:oddVBand="0" w:evenVBand="0" w:oddHBand="0" w:evenHBand="0" w:firstRowFirstColumn="0" w:firstRowLastColumn="0" w:lastRowFirstColumn="0" w:lastRowLastColumn="0"/>
            <w:tcW w:w="2518" w:type="dxa"/>
          </w:tcPr>
          <w:p w:rsidR="00F85105" w:rsidRPr="00F85105" w:rsidRDefault="00F85105" w:rsidP="006357C0">
            <w:pPr>
              <w:rPr>
                <w:b w:val="0"/>
                <w:sz w:val="20"/>
                <w:szCs w:val="20"/>
              </w:rPr>
            </w:pPr>
            <w:r>
              <w:rPr>
                <w:b w:val="0"/>
                <w:sz w:val="20"/>
                <w:szCs w:val="20"/>
              </w:rPr>
              <w:t>Počet vyslaných studentů</w:t>
            </w:r>
          </w:p>
        </w:tc>
        <w:tc>
          <w:tcPr>
            <w:tcW w:w="1276" w:type="dxa"/>
            <w:vAlign w:val="center"/>
          </w:tcPr>
          <w:p w:rsidR="00F85105" w:rsidRPr="00F85105" w:rsidRDefault="00292FC5" w:rsidP="00F85105">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w:t>
            </w:r>
          </w:p>
        </w:tc>
        <w:tc>
          <w:tcPr>
            <w:tcW w:w="1134" w:type="dxa"/>
            <w:vAlign w:val="center"/>
          </w:tcPr>
          <w:p w:rsidR="00F85105" w:rsidRPr="00F85105" w:rsidRDefault="00F85105" w:rsidP="00F85105">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2126" w:type="dxa"/>
            <w:vAlign w:val="center"/>
          </w:tcPr>
          <w:p w:rsidR="00F85105" w:rsidRPr="00F85105" w:rsidRDefault="00292FC5" w:rsidP="00F85105">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1134" w:type="dxa"/>
            <w:vAlign w:val="center"/>
          </w:tcPr>
          <w:p w:rsidR="00F85105" w:rsidRPr="00F85105" w:rsidRDefault="00292FC5" w:rsidP="00F85105">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1100" w:type="dxa"/>
            <w:vAlign w:val="center"/>
          </w:tcPr>
          <w:p w:rsidR="00F85105" w:rsidRPr="00F85105" w:rsidRDefault="00292FC5" w:rsidP="00F85105">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w:t>
            </w:r>
          </w:p>
        </w:tc>
      </w:tr>
      <w:tr w:rsidR="006777C3" w:rsidTr="00677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85105" w:rsidRPr="00F85105" w:rsidRDefault="00F85105" w:rsidP="006357C0">
            <w:pPr>
              <w:rPr>
                <w:b w:val="0"/>
                <w:sz w:val="20"/>
                <w:szCs w:val="20"/>
              </w:rPr>
            </w:pPr>
            <w:r>
              <w:rPr>
                <w:b w:val="0"/>
                <w:sz w:val="20"/>
                <w:szCs w:val="20"/>
              </w:rPr>
              <w:t>Počet přijatých studentů</w:t>
            </w:r>
          </w:p>
        </w:tc>
        <w:tc>
          <w:tcPr>
            <w:tcW w:w="1276" w:type="dxa"/>
            <w:vAlign w:val="center"/>
          </w:tcPr>
          <w:p w:rsidR="00F85105" w:rsidRPr="00F85105" w:rsidRDefault="00F85105" w:rsidP="00F85105">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w:t>
            </w:r>
          </w:p>
        </w:tc>
        <w:tc>
          <w:tcPr>
            <w:tcW w:w="1134" w:type="dxa"/>
            <w:vAlign w:val="center"/>
          </w:tcPr>
          <w:p w:rsidR="00F85105" w:rsidRPr="00F85105" w:rsidRDefault="00F85105" w:rsidP="00F85105">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2126" w:type="dxa"/>
            <w:vAlign w:val="center"/>
          </w:tcPr>
          <w:p w:rsidR="00F85105" w:rsidRPr="00F85105" w:rsidRDefault="00F85105" w:rsidP="00F85105">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134" w:type="dxa"/>
            <w:vAlign w:val="center"/>
          </w:tcPr>
          <w:p w:rsidR="00F85105" w:rsidRPr="00F85105" w:rsidRDefault="00292FC5" w:rsidP="00F85105">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1100" w:type="dxa"/>
            <w:vAlign w:val="center"/>
          </w:tcPr>
          <w:p w:rsidR="00F85105" w:rsidRPr="00F85105" w:rsidRDefault="00292FC5" w:rsidP="00F85105">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w:t>
            </w:r>
          </w:p>
        </w:tc>
      </w:tr>
      <w:tr w:rsidR="006777C3" w:rsidTr="006777C3">
        <w:tc>
          <w:tcPr>
            <w:cnfStyle w:val="001000000000" w:firstRow="0" w:lastRow="0" w:firstColumn="1" w:lastColumn="0" w:oddVBand="0" w:evenVBand="0" w:oddHBand="0" w:evenHBand="0" w:firstRowFirstColumn="0" w:firstRowLastColumn="0" w:lastRowFirstColumn="0" w:lastRowLastColumn="0"/>
            <w:tcW w:w="2518" w:type="dxa"/>
          </w:tcPr>
          <w:p w:rsidR="00F85105" w:rsidRPr="00F85105" w:rsidRDefault="00F85105" w:rsidP="006357C0">
            <w:pPr>
              <w:rPr>
                <w:b w:val="0"/>
                <w:sz w:val="20"/>
                <w:szCs w:val="20"/>
              </w:rPr>
            </w:pPr>
            <w:r>
              <w:rPr>
                <w:b w:val="0"/>
                <w:sz w:val="20"/>
                <w:szCs w:val="20"/>
              </w:rPr>
              <w:t xml:space="preserve">Počet vyslaných </w:t>
            </w:r>
            <w:proofErr w:type="spellStart"/>
            <w:r>
              <w:rPr>
                <w:b w:val="0"/>
                <w:sz w:val="20"/>
                <w:szCs w:val="20"/>
              </w:rPr>
              <w:t>ak</w:t>
            </w:r>
            <w:proofErr w:type="spellEnd"/>
            <w:r>
              <w:rPr>
                <w:b w:val="0"/>
                <w:sz w:val="20"/>
                <w:szCs w:val="20"/>
              </w:rPr>
              <w:t>. pracovníků</w:t>
            </w:r>
          </w:p>
        </w:tc>
        <w:tc>
          <w:tcPr>
            <w:tcW w:w="1276" w:type="dxa"/>
            <w:vAlign w:val="center"/>
          </w:tcPr>
          <w:p w:rsidR="00F85105" w:rsidRPr="00F85105" w:rsidRDefault="00292FC5" w:rsidP="00F85105">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1134" w:type="dxa"/>
            <w:vAlign w:val="center"/>
          </w:tcPr>
          <w:p w:rsidR="00F85105" w:rsidRPr="00F85105" w:rsidRDefault="00F85105" w:rsidP="00F85105">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2126" w:type="dxa"/>
            <w:vAlign w:val="center"/>
          </w:tcPr>
          <w:p w:rsidR="00F85105" w:rsidRPr="00F85105" w:rsidRDefault="00292FC5" w:rsidP="00F85105">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1134" w:type="dxa"/>
            <w:vAlign w:val="center"/>
          </w:tcPr>
          <w:p w:rsidR="00F85105" w:rsidRPr="00F85105" w:rsidRDefault="00292FC5" w:rsidP="00F85105">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w:t>
            </w:r>
          </w:p>
        </w:tc>
        <w:tc>
          <w:tcPr>
            <w:tcW w:w="1100" w:type="dxa"/>
            <w:vAlign w:val="center"/>
          </w:tcPr>
          <w:p w:rsidR="00F85105" w:rsidRPr="00F85105" w:rsidRDefault="00292FC5" w:rsidP="00F85105">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w:t>
            </w:r>
          </w:p>
        </w:tc>
      </w:tr>
      <w:tr w:rsidR="006777C3" w:rsidTr="00677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85105" w:rsidRPr="00F85105" w:rsidRDefault="006777C3" w:rsidP="006357C0">
            <w:pPr>
              <w:rPr>
                <w:b w:val="0"/>
                <w:sz w:val="20"/>
                <w:szCs w:val="20"/>
              </w:rPr>
            </w:pPr>
            <w:r>
              <w:rPr>
                <w:b w:val="0"/>
                <w:sz w:val="20"/>
                <w:szCs w:val="20"/>
              </w:rPr>
              <w:t xml:space="preserve">Počet přijatých </w:t>
            </w:r>
            <w:proofErr w:type="spellStart"/>
            <w:r>
              <w:rPr>
                <w:b w:val="0"/>
                <w:sz w:val="20"/>
                <w:szCs w:val="20"/>
              </w:rPr>
              <w:t>ak</w:t>
            </w:r>
            <w:proofErr w:type="spellEnd"/>
            <w:r>
              <w:rPr>
                <w:b w:val="0"/>
                <w:sz w:val="20"/>
                <w:szCs w:val="20"/>
              </w:rPr>
              <w:t>. pracovníků</w:t>
            </w:r>
          </w:p>
        </w:tc>
        <w:tc>
          <w:tcPr>
            <w:tcW w:w="1276" w:type="dxa"/>
            <w:vAlign w:val="center"/>
          </w:tcPr>
          <w:p w:rsidR="00F85105" w:rsidRPr="00F85105" w:rsidRDefault="00292FC5" w:rsidP="00F85105">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1134" w:type="dxa"/>
            <w:vAlign w:val="center"/>
          </w:tcPr>
          <w:p w:rsidR="00F85105" w:rsidRPr="00F85105" w:rsidRDefault="00292FC5" w:rsidP="00F85105">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2126" w:type="dxa"/>
            <w:vAlign w:val="center"/>
          </w:tcPr>
          <w:p w:rsidR="00F85105" w:rsidRPr="00F85105" w:rsidRDefault="00F85105" w:rsidP="00F85105">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134" w:type="dxa"/>
            <w:vAlign w:val="center"/>
          </w:tcPr>
          <w:p w:rsidR="00F85105" w:rsidRPr="00F85105" w:rsidRDefault="00F85105" w:rsidP="00F85105">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100" w:type="dxa"/>
            <w:vAlign w:val="center"/>
          </w:tcPr>
          <w:p w:rsidR="00F85105" w:rsidRPr="00F85105" w:rsidRDefault="00292FC5" w:rsidP="00F85105">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r>
      <w:tr w:rsidR="006777C3" w:rsidTr="006777C3">
        <w:tc>
          <w:tcPr>
            <w:cnfStyle w:val="001000000000" w:firstRow="0" w:lastRow="0" w:firstColumn="1" w:lastColumn="0" w:oddVBand="0" w:evenVBand="0" w:oddHBand="0" w:evenHBand="0" w:firstRowFirstColumn="0" w:firstRowLastColumn="0" w:lastRowFirstColumn="0" w:lastRowLastColumn="0"/>
            <w:tcW w:w="2518" w:type="dxa"/>
          </w:tcPr>
          <w:p w:rsidR="006777C3" w:rsidRDefault="006777C3" w:rsidP="006357C0">
            <w:pPr>
              <w:rPr>
                <w:b w:val="0"/>
                <w:sz w:val="20"/>
                <w:szCs w:val="20"/>
              </w:rPr>
            </w:pPr>
            <w:r>
              <w:rPr>
                <w:b w:val="0"/>
                <w:sz w:val="20"/>
                <w:szCs w:val="20"/>
              </w:rPr>
              <w:t>Dotace v tis. Kč</w:t>
            </w:r>
          </w:p>
        </w:tc>
        <w:tc>
          <w:tcPr>
            <w:tcW w:w="1276" w:type="dxa"/>
            <w:vAlign w:val="center"/>
          </w:tcPr>
          <w:p w:rsidR="006777C3" w:rsidRDefault="006777C3" w:rsidP="00F85105">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vAlign w:val="center"/>
          </w:tcPr>
          <w:p w:rsidR="006777C3" w:rsidRDefault="00292FC5" w:rsidP="00F85105">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28</w:t>
            </w:r>
          </w:p>
        </w:tc>
        <w:tc>
          <w:tcPr>
            <w:tcW w:w="2126" w:type="dxa"/>
            <w:vAlign w:val="center"/>
          </w:tcPr>
          <w:p w:rsidR="006777C3" w:rsidRPr="00F85105" w:rsidRDefault="00292FC5" w:rsidP="00F85105">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320</w:t>
            </w:r>
          </w:p>
        </w:tc>
        <w:tc>
          <w:tcPr>
            <w:tcW w:w="1134" w:type="dxa"/>
            <w:vAlign w:val="center"/>
          </w:tcPr>
          <w:p w:rsidR="006777C3" w:rsidRPr="00F85105" w:rsidRDefault="006777C3" w:rsidP="00F85105">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100" w:type="dxa"/>
            <w:vAlign w:val="center"/>
          </w:tcPr>
          <w:p w:rsidR="006777C3" w:rsidRDefault="00292FC5" w:rsidP="00F85105">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348</w:t>
            </w:r>
          </w:p>
        </w:tc>
      </w:tr>
    </w:tbl>
    <w:p w:rsidR="004E3661" w:rsidRDefault="0040289A" w:rsidP="004E3661">
      <w:pPr>
        <w:pStyle w:val="Nadpis2"/>
        <w:rPr>
          <w:rFonts w:ascii="Calibri" w:hAnsi="Calibri"/>
        </w:rPr>
      </w:pPr>
      <w:r>
        <w:rPr>
          <w:rFonts w:ascii="Calibri" w:hAnsi="Calibri"/>
        </w:rPr>
        <w:t>10</w:t>
      </w:r>
      <w:r w:rsidR="004E3661">
        <w:rPr>
          <w:rFonts w:ascii="Calibri" w:hAnsi="Calibri"/>
        </w:rPr>
        <w:t xml:space="preserve">.3 </w:t>
      </w:r>
      <w:r w:rsidR="004E3661">
        <w:t>Zapojení TF JU do mezinárodních programů výzkumu a vývoje</w:t>
      </w:r>
      <w:r w:rsidR="004E3661" w:rsidRPr="00F64E98">
        <w:rPr>
          <w:rFonts w:ascii="Calibri" w:hAnsi="Calibri"/>
        </w:rPr>
        <w:t xml:space="preserve"> </w:t>
      </w:r>
    </w:p>
    <w:p w:rsidR="004A5C1E" w:rsidRPr="004A5C1E" w:rsidRDefault="004A5C1E" w:rsidP="004A5C1E">
      <w:pPr>
        <w:jc w:val="both"/>
        <w:rPr>
          <w:rFonts w:ascii="Calibri" w:hAnsi="Calibri"/>
        </w:rPr>
      </w:pPr>
      <w:r w:rsidRPr="00F64E98">
        <w:rPr>
          <w:rFonts w:ascii="Calibri" w:hAnsi="Calibri"/>
        </w:rPr>
        <w:t>Teologická fakulta nebyla v roce 201</w:t>
      </w:r>
      <w:r w:rsidR="00292FC5">
        <w:rPr>
          <w:rFonts w:ascii="Calibri" w:hAnsi="Calibri"/>
        </w:rPr>
        <w:t>2</w:t>
      </w:r>
      <w:r w:rsidRPr="00F64E98">
        <w:rPr>
          <w:rFonts w:ascii="Calibri" w:hAnsi="Calibri"/>
        </w:rPr>
        <w:t xml:space="preserve"> zapojena v žádném mezinárodním programu výzkumu a vývoje. </w:t>
      </w:r>
    </w:p>
    <w:p w:rsidR="004E3661" w:rsidRDefault="0040289A" w:rsidP="00C475B8">
      <w:pPr>
        <w:pStyle w:val="Nadpis2"/>
        <w:spacing w:before="0"/>
      </w:pPr>
      <w:r>
        <w:t>10</w:t>
      </w:r>
      <w:r w:rsidR="004E3661">
        <w:t>.4 Mobilita studentů a akademických pracovníků podle zemí</w:t>
      </w:r>
    </w:p>
    <w:p w:rsidR="00292FC5" w:rsidRPr="00A7443B" w:rsidRDefault="00292FC5" w:rsidP="00A7443B">
      <w:pPr>
        <w:jc w:val="both"/>
        <w:rPr>
          <w:rFonts w:ascii="Calibri" w:hAnsi="Calibri" w:cs="Courier New"/>
        </w:rPr>
      </w:pPr>
      <w:r w:rsidRPr="00292FC5">
        <w:rPr>
          <w:rFonts w:ascii="Calibri" w:hAnsi="Calibri" w:cs="Courier New"/>
        </w:rPr>
        <w:t xml:space="preserve">Zahraniční spolupráce v oblasti studentských a učitelských mobilit byla v tomto období realizována především v rámci programu LLP/Erasmus a prostřednictvím rozvojových programů MŠMT. Jeden pozvaný akademický pracovník využil programu CEEPUS. Ostatní mobility byly hrazeny z jiných zdrojů. </w:t>
      </w:r>
    </w:p>
    <w:p w:rsidR="00BB36F5" w:rsidRDefault="00BB36F5" w:rsidP="00BB36F5">
      <w:pPr>
        <w:pStyle w:val="Nadpis3"/>
      </w:pPr>
      <w:r>
        <w:t xml:space="preserve">Tabulka </w:t>
      </w:r>
      <w:fldSimple w:instr=" SEQ Tabulka \* ARABIC ">
        <w:r w:rsidR="00993AE8">
          <w:rPr>
            <w:noProof/>
          </w:rPr>
          <w:t>6</w:t>
        </w:r>
      </w:fldSimple>
      <w:r>
        <w:t>: Mobilita studentů a akademických pracovníků podle zemí</w:t>
      </w:r>
    </w:p>
    <w:tbl>
      <w:tblPr>
        <w:tblStyle w:val="Svtlseznamzvraznn4"/>
        <w:tblW w:w="9180" w:type="dxa"/>
        <w:tblLayout w:type="fixed"/>
        <w:tblLook w:val="04A0" w:firstRow="1" w:lastRow="0" w:firstColumn="1" w:lastColumn="0" w:noHBand="0" w:noVBand="1"/>
      </w:tblPr>
      <w:tblGrid>
        <w:gridCol w:w="1668"/>
        <w:gridCol w:w="1417"/>
        <w:gridCol w:w="1559"/>
        <w:gridCol w:w="1418"/>
        <w:gridCol w:w="1417"/>
        <w:gridCol w:w="1701"/>
      </w:tblGrid>
      <w:tr w:rsidR="00FF6407" w:rsidTr="00FF6407">
        <w:trPr>
          <w:cnfStyle w:val="100000000000" w:firstRow="1" w:lastRow="0" w:firstColumn="0" w:lastColumn="0" w:oddVBand="0" w:evenVBand="0" w:oddHBand="0"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1668" w:type="dxa"/>
            <w:vAlign w:val="center"/>
          </w:tcPr>
          <w:p w:rsidR="00FF6407" w:rsidRPr="00A06FB0" w:rsidRDefault="00FF6407" w:rsidP="00FF6407">
            <w:pPr>
              <w:autoSpaceDE w:val="0"/>
              <w:autoSpaceDN w:val="0"/>
              <w:adjustRightInd w:val="0"/>
              <w:jc w:val="center"/>
              <w:rPr>
                <w:sz w:val="18"/>
                <w:szCs w:val="18"/>
              </w:rPr>
            </w:pPr>
            <w:r w:rsidRPr="00A06FB0">
              <w:rPr>
                <w:sz w:val="18"/>
                <w:szCs w:val="18"/>
              </w:rPr>
              <w:t>Země</w:t>
            </w:r>
          </w:p>
        </w:tc>
        <w:tc>
          <w:tcPr>
            <w:tcW w:w="1417" w:type="dxa"/>
            <w:vAlign w:val="center"/>
          </w:tcPr>
          <w:p w:rsidR="00FF6407" w:rsidRPr="00A06FB0" w:rsidRDefault="00FF6407" w:rsidP="00FF640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06FB0">
              <w:rPr>
                <w:sz w:val="18"/>
                <w:szCs w:val="18"/>
              </w:rPr>
              <w:t>Počet vyslaných studentů</w:t>
            </w:r>
          </w:p>
          <w:p w:rsidR="00FF6407" w:rsidRPr="00A06FB0" w:rsidRDefault="00FF6407" w:rsidP="00FF640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sz w:val="18"/>
                <w:szCs w:val="18"/>
              </w:rPr>
            </w:pPr>
          </w:p>
        </w:tc>
        <w:tc>
          <w:tcPr>
            <w:tcW w:w="1559" w:type="dxa"/>
            <w:vAlign w:val="center"/>
          </w:tcPr>
          <w:p w:rsidR="00FF6407" w:rsidRPr="00A06FB0" w:rsidRDefault="00FF6407" w:rsidP="00FF640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sz w:val="18"/>
                <w:szCs w:val="18"/>
              </w:rPr>
            </w:pPr>
            <w:r w:rsidRPr="00A06FB0">
              <w:rPr>
                <w:sz w:val="18"/>
                <w:szCs w:val="18"/>
              </w:rPr>
              <w:t>Počet přijatých studentů</w:t>
            </w:r>
          </w:p>
        </w:tc>
        <w:tc>
          <w:tcPr>
            <w:tcW w:w="1418" w:type="dxa"/>
            <w:vAlign w:val="center"/>
          </w:tcPr>
          <w:p w:rsidR="00FF6407" w:rsidRPr="00A06FB0" w:rsidRDefault="00FF6407" w:rsidP="00FF640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sz w:val="18"/>
                <w:szCs w:val="18"/>
              </w:rPr>
            </w:pPr>
            <w:r w:rsidRPr="00A06FB0">
              <w:rPr>
                <w:sz w:val="18"/>
                <w:szCs w:val="18"/>
              </w:rPr>
              <w:t xml:space="preserve">Počet vyslaných </w:t>
            </w:r>
            <w:proofErr w:type="spellStart"/>
            <w:r w:rsidRPr="00A06FB0">
              <w:rPr>
                <w:sz w:val="18"/>
                <w:szCs w:val="18"/>
              </w:rPr>
              <w:t>ak</w:t>
            </w:r>
            <w:proofErr w:type="spellEnd"/>
            <w:r w:rsidRPr="00A06FB0">
              <w:rPr>
                <w:sz w:val="18"/>
                <w:szCs w:val="18"/>
              </w:rPr>
              <w:t xml:space="preserve">. </w:t>
            </w:r>
            <w:proofErr w:type="spellStart"/>
            <w:r w:rsidRPr="00A06FB0">
              <w:rPr>
                <w:sz w:val="18"/>
                <w:szCs w:val="18"/>
              </w:rPr>
              <w:t>prac</w:t>
            </w:r>
            <w:proofErr w:type="spellEnd"/>
            <w:r w:rsidRPr="00A06FB0">
              <w:rPr>
                <w:sz w:val="18"/>
                <w:szCs w:val="18"/>
              </w:rPr>
              <w:t>.</w:t>
            </w:r>
          </w:p>
        </w:tc>
        <w:tc>
          <w:tcPr>
            <w:tcW w:w="1417" w:type="dxa"/>
            <w:vAlign w:val="center"/>
          </w:tcPr>
          <w:p w:rsidR="00FF6407" w:rsidRPr="00A06FB0" w:rsidRDefault="00FF6407" w:rsidP="00FF640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sz w:val="18"/>
                <w:szCs w:val="18"/>
              </w:rPr>
            </w:pPr>
            <w:r w:rsidRPr="00A06FB0">
              <w:rPr>
                <w:sz w:val="18"/>
                <w:szCs w:val="18"/>
              </w:rPr>
              <w:t xml:space="preserve">Počet přijatých </w:t>
            </w:r>
            <w:proofErr w:type="spellStart"/>
            <w:r w:rsidRPr="00A06FB0">
              <w:rPr>
                <w:sz w:val="18"/>
                <w:szCs w:val="18"/>
              </w:rPr>
              <w:t>ak</w:t>
            </w:r>
            <w:proofErr w:type="spellEnd"/>
            <w:r w:rsidRPr="00A06FB0">
              <w:rPr>
                <w:sz w:val="18"/>
                <w:szCs w:val="18"/>
              </w:rPr>
              <w:t xml:space="preserve">. </w:t>
            </w:r>
            <w:proofErr w:type="spellStart"/>
            <w:r w:rsidRPr="00A06FB0">
              <w:rPr>
                <w:sz w:val="18"/>
                <w:szCs w:val="18"/>
              </w:rPr>
              <w:t>prac</w:t>
            </w:r>
            <w:proofErr w:type="spellEnd"/>
            <w:r w:rsidRPr="00A06FB0">
              <w:rPr>
                <w:sz w:val="18"/>
                <w:szCs w:val="18"/>
              </w:rPr>
              <w:t>.</w:t>
            </w:r>
          </w:p>
        </w:tc>
        <w:tc>
          <w:tcPr>
            <w:tcW w:w="1701" w:type="dxa"/>
            <w:vAlign w:val="center"/>
          </w:tcPr>
          <w:p w:rsidR="00FF6407" w:rsidRDefault="00FF6407" w:rsidP="00FF640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Celkem za zemi</w:t>
            </w:r>
          </w:p>
        </w:tc>
      </w:tr>
      <w:tr w:rsidR="004A3CFA" w:rsidTr="005D3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4A3CFA" w:rsidRDefault="004A3CFA" w:rsidP="005D320E">
            <w:pPr>
              <w:autoSpaceDE w:val="0"/>
              <w:autoSpaceDN w:val="0"/>
              <w:adjustRightInd w:val="0"/>
              <w:jc w:val="both"/>
              <w:rPr>
                <w:b w:val="0"/>
                <w:sz w:val="18"/>
                <w:szCs w:val="18"/>
              </w:rPr>
            </w:pPr>
            <w:r>
              <w:rPr>
                <w:b w:val="0"/>
                <w:sz w:val="18"/>
                <w:szCs w:val="18"/>
              </w:rPr>
              <w:t>Belgie</w:t>
            </w:r>
          </w:p>
        </w:tc>
        <w:tc>
          <w:tcPr>
            <w:tcW w:w="1417" w:type="dxa"/>
            <w:vAlign w:val="center"/>
          </w:tcPr>
          <w:p w:rsidR="004A3CFA" w:rsidRDefault="004A3CFA"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1559" w:type="dxa"/>
            <w:vAlign w:val="center"/>
          </w:tcPr>
          <w:p w:rsidR="004A3CFA" w:rsidRDefault="004A3CFA"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418" w:type="dxa"/>
            <w:vAlign w:val="center"/>
          </w:tcPr>
          <w:p w:rsidR="004A3CFA" w:rsidRDefault="002053FA"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417" w:type="dxa"/>
            <w:vAlign w:val="center"/>
          </w:tcPr>
          <w:p w:rsidR="004A3CFA" w:rsidRDefault="004A3CFA"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vAlign w:val="center"/>
          </w:tcPr>
          <w:p w:rsidR="004A3CFA" w:rsidRDefault="002053FA"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r>
      <w:tr w:rsidR="002053FA" w:rsidTr="005D320E">
        <w:tc>
          <w:tcPr>
            <w:cnfStyle w:val="001000000000" w:firstRow="0" w:lastRow="0" w:firstColumn="1" w:lastColumn="0" w:oddVBand="0" w:evenVBand="0" w:oddHBand="0" w:evenHBand="0" w:firstRowFirstColumn="0" w:firstRowLastColumn="0" w:lastRowFirstColumn="0" w:lastRowLastColumn="0"/>
            <w:tcW w:w="1668" w:type="dxa"/>
          </w:tcPr>
          <w:p w:rsidR="002053FA" w:rsidRDefault="002053FA" w:rsidP="005D320E">
            <w:pPr>
              <w:autoSpaceDE w:val="0"/>
              <w:autoSpaceDN w:val="0"/>
              <w:adjustRightInd w:val="0"/>
              <w:jc w:val="both"/>
              <w:rPr>
                <w:b w:val="0"/>
                <w:sz w:val="18"/>
                <w:szCs w:val="18"/>
              </w:rPr>
            </w:pPr>
            <w:r>
              <w:rPr>
                <w:b w:val="0"/>
                <w:sz w:val="18"/>
                <w:szCs w:val="18"/>
              </w:rPr>
              <w:t>Estonsko</w:t>
            </w:r>
          </w:p>
        </w:tc>
        <w:tc>
          <w:tcPr>
            <w:tcW w:w="1417" w:type="dxa"/>
            <w:vAlign w:val="center"/>
          </w:tcPr>
          <w:p w:rsidR="002053FA" w:rsidRDefault="002053FA"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559" w:type="dxa"/>
            <w:vAlign w:val="center"/>
          </w:tcPr>
          <w:p w:rsidR="002053FA" w:rsidRDefault="002053FA"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418" w:type="dxa"/>
            <w:vAlign w:val="center"/>
          </w:tcPr>
          <w:p w:rsidR="002053FA" w:rsidRDefault="002053FA"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1417" w:type="dxa"/>
            <w:vAlign w:val="center"/>
          </w:tcPr>
          <w:p w:rsidR="002053FA" w:rsidRDefault="002053FA"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701" w:type="dxa"/>
            <w:vAlign w:val="center"/>
          </w:tcPr>
          <w:p w:rsidR="002053FA" w:rsidRDefault="002053FA"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r>
      <w:tr w:rsidR="004A3CFA" w:rsidTr="005D3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4A3CFA" w:rsidRDefault="004A3CFA" w:rsidP="005D320E">
            <w:pPr>
              <w:autoSpaceDE w:val="0"/>
              <w:autoSpaceDN w:val="0"/>
              <w:adjustRightInd w:val="0"/>
              <w:jc w:val="both"/>
              <w:rPr>
                <w:b w:val="0"/>
                <w:sz w:val="18"/>
                <w:szCs w:val="18"/>
              </w:rPr>
            </w:pPr>
            <w:r>
              <w:rPr>
                <w:b w:val="0"/>
                <w:sz w:val="18"/>
                <w:szCs w:val="18"/>
              </w:rPr>
              <w:t>Francie</w:t>
            </w:r>
          </w:p>
        </w:tc>
        <w:tc>
          <w:tcPr>
            <w:tcW w:w="1417" w:type="dxa"/>
            <w:vAlign w:val="center"/>
          </w:tcPr>
          <w:p w:rsidR="004A3CFA" w:rsidRDefault="004A3CFA"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559" w:type="dxa"/>
            <w:vAlign w:val="center"/>
          </w:tcPr>
          <w:p w:rsidR="004A3CFA" w:rsidRDefault="004A3CFA"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418" w:type="dxa"/>
            <w:vAlign w:val="center"/>
          </w:tcPr>
          <w:p w:rsidR="004A3CFA" w:rsidRDefault="004A3CFA"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1417" w:type="dxa"/>
            <w:vAlign w:val="center"/>
          </w:tcPr>
          <w:p w:rsidR="004A3CFA" w:rsidRDefault="004A3CFA"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vAlign w:val="center"/>
          </w:tcPr>
          <w:p w:rsidR="004A3CFA" w:rsidRDefault="004A3CFA"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r>
      <w:tr w:rsidR="00FF6407" w:rsidTr="005D320E">
        <w:tc>
          <w:tcPr>
            <w:cnfStyle w:val="001000000000" w:firstRow="0" w:lastRow="0" w:firstColumn="1" w:lastColumn="0" w:oddVBand="0" w:evenVBand="0" w:oddHBand="0" w:evenHBand="0" w:firstRowFirstColumn="0" w:firstRowLastColumn="0" w:lastRowFirstColumn="0" w:lastRowLastColumn="0"/>
            <w:tcW w:w="1668" w:type="dxa"/>
          </w:tcPr>
          <w:p w:rsidR="00FF6407" w:rsidRPr="008C4A8B" w:rsidRDefault="004A3CFA" w:rsidP="005D320E">
            <w:pPr>
              <w:autoSpaceDE w:val="0"/>
              <w:autoSpaceDN w:val="0"/>
              <w:adjustRightInd w:val="0"/>
              <w:jc w:val="both"/>
              <w:rPr>
                <w:b w:val="0"/>
                <w:sz w:val="18"/>
                <w:szCs w:val="18"/>
              </w:rPr>
            </w:pPr>
            <w:r>
              <w:rPr>
                <w:b w:val="0"/>
                <w:sz w:val="18"/>
                <w:szCs w:val="18"/>
              </w:rPr>
              <w:t>Itálie</w:t>
            </w:r>
          </w:p>
        </w:tc>
        <w:tc>
          <w:tcPr>
            <w:tcW w:w="1417" w:type="dxa"/>
            <w:vAlign w:val="center"/>
          </w:tcPr>
          <w:p w:rsidR="00FF6407" w:rsidRDefault="002053FA"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559" w:type="dxa"/>
            <w:vAlign w:val="center"/>
          </w:tcPr>
          <w:p w:rsidR="00FF6407" w:rsidRDefault="00FF6407"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418" w:type="dxa"/>
            <w:vAlign w:val="center"/>
          </w:tcPr>
          <w:p w:rsidR="00FF6407" w:rsidRDefault="004A3CFA"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1417" w:type="dxa"/>
            <w:vAlign w:val="center"/>
          </w:tcPr>
          <w:p w:rsidR="00FF6407" w:rsidRDefault="00FF6407"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701" w:type="dxa"/>
            <w:vAlign w:val="center"/>
          </w:tcPr>
          <w:p w:rsidR="00FF6407" w:rsidRDefault="002053FA"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r>
      <w:tr w:rsidR="00FF6407" w:rsidTr="00205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F6407" w:rsidRPr="008C4A8B" w:rsidRDefault="00FF6407" w:rsidP="005D320E">
            <w:pPr>
              <w:autoSpaceDE w:val="0"/>
              <w:autoSpaceDN w:val="0"/>
              <w:adjustRightInd w:val="0"/>
              <w:jc w:val="both"/>
              <w:rPr>
                <w:b w:val="0"/>
                <w:sz w:val="18"/>
                <w:szCs w:val="18"/>
              </w:rPr>
            </w:pPr>
            <w:r>
              <w:rPr>
                <w:b w:val="0"/>
                <w:sz w:val="18"/>
                <w:szCs w:val="18"/>
              </w:rPr>
              <w:t>Spolková republika Německo</w:t>
            </w:r>
          </w:p>
        </w:tc>
        <w:tc>
          <w:tcPr>
            <w:tcW w:w="1417" w:type="dxa"/>
            <w:vAlign w:val="center"/>
          </w:tcPr>
          <w:p w:rsidR="00FF6407" w:rsidRDefault="002053FA"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1559" w:type="dxa"/>
            <w:vAlign w:val="center"/>
          </w:tcPr>
          <w:p w:rsidR="00FF6407" w:rsidRDefault="004A3CFA"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1418" w:type="dxa"/>
            <w:vAlign w:val="center"/>
          </w:tcPr>
          <w:p w:rsidR="00FF6407" w:rsidRDefault="002053FA"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w:t>
            </w:r>
          </w:p>
        </w:tc>
        <w:tc>
          <w:tcPr>
            <w:tcW w:w="1417" w:type="dxa"/>
            <w:vAlign w:val="center"/>
          </w:tcPr>
          <w:p w:rsidR="00FF6407" w:rsidRDefault="004A3CFA"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vAlign w:val="center"/>
          </w:tcPr>
          <w:p w:rsidR="00FF6407" w:rsidRDefault="002053FA" w:rsidP="002053FA">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w:t>
            </w:r>
          </w:p>
        </w:tc>
      </w:tr>
      <w:tr w:rsidR="00FF6407" w:rsidTr="005D320E">
        <w:tc>
          <w:tcPr>
            <w:cnfStyle w:val="001000000000" w:firstRow="0" w:lastRow="0" w:firstColumn="1" w:lastColumn="0" w:oddVBand="0" w:evenVBand="0" w:oddHBand="0" w:evenHBand="0" w:firstRowFirstColumn="0" w:firstRowLastColumn="0" w:lastRowFirstColumn="0" w:lastRowLastColumn="0"/>
            <w:tcW w:w="1668" w:type="dxa"/>
          </w:tcPr>
          <w:p w:rsidR="00FF6407" w:rsidRPr="008C4A8B" w:rsidRDefault="00FF6407" w:rsidP="005D320E">
            <w:pPr>
              <w:autoSpaceDE w:val="0"/>
              <w:autoSpaceDN w:val="0"/>
              <w:adjustRightInd w:val="0"/>
              <w:jc w:val="both"/>
              <w:rPr>
                <w:b w:val="0"/>
                <w:sz w:val="18"/>
                <w:szCs w:val="18"/>
              </w:rPr>
            </w:pPr>
            <w:r>
              <w:rPr>
                <w:b w:val="0"/>
                <w:sz w:val="18"/>
                <w:szCs w:val="18"/>
              </w:rPr>
              <w:t>Nizozemsko</w:t>
            </w:r>
          </w:p>
        </w:tc>
        <w:tc>
          <w:tcPr>
            <w:tcW w:w="1417" w:type="dxa"/>
            <w:vAlign w:val="center"/>
          </w:tcPr>
          <w:p w:rsidR="00FF6407" w:rsidRDefault="002053FA"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1559" w:type="dxa"/>
            <w:vAlign w:val="center"/>
          </w:tcPr>
          <w:p w:rsidR="00FF6407" w:rsidRDefault="00FF6407"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418" w:type="dxa"/>
            <w:vAlign w:val="center"/>
          </w:tcPr>
          <w:p w:rsidR="00FF6407" w:rsidRDefault="002053FA"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417" w:type="dxa"/>
            <w:vAlign w:val="center"/>
          </w:tcPr>
          <w:p w:rsidR="00FF6407" w:rsidRDefault="00FF6407"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701" w:type="dxa"/>
            <w:vAlign w:val="center"/>
          </w:tcPr>
          <w:p w:rsidR="00FF6407" w:rsidRDefault="004A3CFA"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r>
      <w:tr w:rsidR="004A3CFA" w:rsidTr="005D3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4A3CFA" w:rsidRDefault="004A3CFA" w:rsidP="005D320E">
            <w:pPr>
              <w:autoSpaceDE w:val="0"/>
              <w:autoSpaceDN w:val="0"/>
              <w:adjustRightInd w:val="0"/>
              <w:jc w:val="both"/>
              <w:rPr>
                <w:b w:val="0"/>
                <w:sz w:val="18"/>
                <w:szCs w:val="18"/>
              </w:rPr>
            </w:pPr>
            <w:r>
              <w:rPr>
                <w:b w:val="0"/>
                <w:sz w:val="18"/>
                <w:szCs w:val="18"/>
              </w:rPr>
              <w:t>Norsko</w:t>
            </w:r>
          </w:p>
        </w:tc>
        <w:tc>
          <w:tcPr>
            <w:tcW w:w="1417" w:type="dxa"/>
            <w:vAlign w:val="center"/>
          </w:tcPr>
          <w:p w:rsidR="004A3CFA" w:rsidRDefault="002053FA"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1559" w:type="dxa"/>
            <w:vAlign w:val="center"/>
          </w:tcPr>
          <w:p w:rsidR="004A3CFA" w:rsidRDefault="004A3CFA"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418" w:type="dxa"/>
            <w:vAlign w:val="center"/>
          </w:tcPr>
          <w:p w:rsidR="004A3CFA" w:rsidRDefault="004A3CFA"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417" w:type="dxa"/>
            <w:vAlign w:val="center"/>
          </w:tcPr>
          <w:p w:rsidR="004A3CFA" w:rsidRDefault="002053FA"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vAlign w:val="center"/>
          </w:tcPr>
          <w:p w:rsidR="004A3CFA" w:rsidRDefault="004A3CFA"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r>
      <w:tr w:rsidR="002053FA" w:rsidTr="005D320E">
        <w:tc>
          <w:tcPr>
            <w:cnfStyle w:val="001000000000" w:firstRow="0" w:lastRow="0" w:firstColumn="1" w:lastColumn="0" w:oddVBand="0" w:evenVBand="0" w:oddHBand="0" w:evenHBand="0" w:firstRowFirstColumn="0" w:firstRowLastColumn="0" w:lastRowFirstColumn="0" w:lastRowLastColumn="0"/>
            <w:tcW w:w="1668" w:type="dxa"/>
          </w:tcPr>
          <w:p w:rsidR="002053FA" w:rsidRDefault="002053FA" w:rsidP="005D320E">
            <w:pPr>
              <w:autoSpaceDE w:val="0"/>
              <w:autoSpaceDN w:val="0"/>
              <w:adjustRightInd w:val="0"/>
              <w:jc w:val="both"/>
              <w:rPr>
                <w:b w:val="0"/>
                <w:sz w:val="18"/>
                <w:szCs w:val="18"/>
              </w:rPr>
            </w:pPr>
            <w:r>
              <w:rPr>
                <w:b w:val="0"/>
                <w:sz w:val="18"/>
                <w:szCs w:val="18"/>
              </w:rPr>
              <w:t>Polsko</w:t>
            </w:r>
          </w:p>
        </w:tc>
        <w:tc>
          <w:tcPr>
            <w:tcW w:w="1417" w:type="dxa"/>
            <w:vAlign w:val="center"/>
          </w:tcPr>
          <w:p w:rsidR="002053FA" w:rsidRDefault="002053FA"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559" w:type="dxa"/>
            <w:vAlign w:val="center"/>
          </w:tcPr>
          <w:p w:rsidR="002053FA" w:rsidRDefault="002053FA"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418" w:type="dxa"/>
            <w:vAlign w:val="center"/>
          </w:tcPr>
          <w:p w:rsidR="002053FA" w:rsidRDefault="002053FA"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1417" w:type="dxa"/>
            <w:vAlign w:val="center"/>
          </w:tcPr>
          <w:p w:rsidR="002053FA" w:rsidRDefault="002053FA"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701" w:type="dxa"/>
            <w:vAlign w:val="center"/>
          </w:tcPr>
          <w:p w:rsidR="002053FA" w:rsidRDefault="002053FA"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r>
      <w:tr w:rsidR="002053FA" w:rsidTr="005D3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053FA" w:rsidRDefault="002053FA" w:rsidP="005D320E">
            <w:pPr>
              <w:autoSpaceDE w:val="0"/>
              <w:autoSpaceDN w:val="0"/>
              <w:adjustRightInd w:val="0"/>
              <w:jc w:val="both"/>
              <w:rPr>
                <w:b w:val="0"/>
                <w:sz w:val="18"/>
                <w:szCs w:val="18"/>
              </w:rPr>
            </w:pPr>
            <w:r>
              <w:rPr>
                <w:b w:val="0"/>
                <w:sz w:val="18"/>
                <w:szCs w:val="18"/>
              </w:rPr>
              <w:t>Rakousko</w:t>
            </w:r>
          </w:p>
        </w:tc>
        <w:tc>
          <w:tcPr>
            <w:tcW w:w="1417" w:type="dxa"/>
            <w:vAlign w:val="center"/>
          </w:tcPr>
          <w:p w:rsidR="002053FA" w:rsidRDefault="002053FA"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1559" w:type="dxa"/>
            <w:vAlign w:val="center"/>
          </w:tcPr>
          <w:p w:rsidR="002053FA" w:rsidRDefault="002053FA" w:rsidP="002053FA">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418" w:type="dxa"/>
            <w:vAlign w:val="center"/>
          </w:tcPr>
          <w:p w:rsidR="002053FA" w:rsidRDefault="002053FA"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1417" w:type="dxa"/>
            <w:vAlign w:val="center"/>
          </w:tcPr>
          <w:p w:rsidR="002053FA" w:rsidRDefault="002053FA"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vAlign w:val="center"/>
          </w:tcPr>
          <w:p w:rsidR="002053FA" w:rsidRDefault="002053FA"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r>
      <w:tr w:rsidR="00FF6407" w:rsidTr="005D320E">
        <w:tc>
          <w:tcPr>
            <w:cnfStyle w:val="001000000000" w:firstRow="0" w:lastRow="0" w:firstColumn="1" w:lastColumn="0" w:oddVBand="0" w:evenVBand="0" w:oddHBand="0" w:evenHBand="0" w:firstRowFirstColumn="0" w:firstRowLastColumn="0" w:lastRowFirstColumn="0" w:lastRowLastColumn="0"/>
            <w:tcW w:w="1668" w:type="dxa"/>
          </w:tcPr>
          <w:p w:rsidR="00FF6407" w:rsidRPr="008C4A8B" w:rsidRDefault="00FF6407" w:rsidP="005D320E">
            <w:pPr>
              <w:autoSpaceDE w:val="0"/>
              <w:autoSpaceDN w:val="0"/>
              <w:adjustRightInd w:val="0"/>
              <w:jc w:val="both"/>
              <w:rPr>
                <w:b w:val="0"/>
                <w:sz w:val="18"/>
                <w:szCs w:val="18"/>
              </w:rPr>
            </w:pPr>
            <w:r>
              <w:rPr>
                <w:b w:val="0"/>
                <w:sz w:val="18"/>
                <w:szCs w:val="18"/>
              </w:rPr>
              <w:t xml:space="preserve">Slovenská </w:t>
            </w:r>
            <w:proofErr w:type="spellStart"/>
            <w:r>
              <w:rPr>
                <w:b w:val="0"/>
                <w:sz w:val="18"/>
                <w:szCs w:val="18"/>
              </w:rPr>
              <w:t>rep</w:t>
            </w:r>
            <w:proofErr w:type="spellEnd"/>
            <w:r>
              <w:rPr>
                <w:b w:val="0"/>
                <w:sz w:val="18"/>
                <w:szCs w:val="18"/>
              </w:rPr>
              <w:t>.</w:t>
            </w:r>
          </w:p>
        </w:tc>
        <w:tc>
          <w:tcPr>
            <w:tcW w:w="1417" w:type="dxa"/>
            <w:vAlign w:val="center"/>
          </w:tcPr>
          <w:p w:rsidR="00FF6407" w:rsidRDefault="002053FA"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559" w:type="dxa"/>
            <w:vAlign w:val="center"/>
          </w:tcPr>
          <w:p w:rsidR="00FF6407" w:rsidRDefault="002053FA"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1418" w:type="dxa"/>
            <w:vAlign w:val="center"/>
          </w:tcPr>
          <w:p w:rsidR="00FF6407" w:rsidRDefault="002053FA"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1417" w:type="dxa"/>
            <w:vAlign w:val="center"/>
          </w:tcPr>
          <w:p w:rsidR="00FF6407" w:rsidRDefault="002053FA"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1701" w:type="dxa"/>
            <w:vAlign w:val="center"/>
          </w:tcPr>
          <w:p w:rsidR="00FF6407" w:rsidRDefault="002053FA"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w:t>
            </w:r>
          </w:p>
        </w:tc>
      </w:tr>
      <w:tr w:rsidR="00FF6407" w:rsidTr="005D3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Align w:val="bottom"/>
          </w:tcPr>
          <w:p w:rsidR="00FF6407" w:rsidRPr="00A84F89" w:rsidRDefault="00FF6407" w:rsidP="005D320E">
            <w:pPr>
              <w:autoSpaceDE w:val="0"/>
              <w:autoSpaceDN w:val="0"/>
              <w:adjustRightInd w:val="0"/>
              <w:rPr>
                <w:b w:val="0"/>
                <w:sz w:val="18"/>
                <w:szCs w:val="18"/>
              </w:rPr>
            </w:pPr>
            <w:r>
              <w:rPr>
                <w:b w:val="0"/>
                <w:sz w:val="18"/>
                <w:szCs w:val="18"/>
              </w:rPr>
              <w:t>Španělské království</w:t>
            </w:r>
          </w:p>
        </w:tc>
        <w:tc>
          <w:tcPr>
            <w:tcW w:w="1417" w:type="dxa"/>
            <w:vAlign w:val="center"/>
          </w:tcPr>
          <w:p w:rsidR="00FF6407" w:rsidRDefault="00A9103B"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1559" w:type="dxa"/>
            <w:vAlign w:val="center"/>
          </w:tcPr>
          <w:p w:rsidR="00FF6407" w:rsidRDefault="00A9103B"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1418" w:type="dxa"/>
            <w:vAlign w:val="center"/>
          </w:tcPr>
          <w:p w:rsidR="00FF6407" w:rsidRDefault="004A3CFA"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1417" w:type="dxa"/>
            <w:vAlign w:val="center"/>
          </w:tcPr>
          <w:p w:rsidR="00FF6407" w:rsidRDefault="00FF6407"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vAlign w:val="center"/>
          </w:tcPr>
          <w:p w:rsidR="00FF6407" w:rsidRDefault="00A9103B"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w:t>
            </w:r>
          </w:p>
        </w:tc>
      </w:tr>
      <w:tr w:rsidR="00A9103B" w:rsidTr="005D320E">
        <w:tc>
          <w:tcPr>
            <w:cnfStyle w:val="001000000000" w:firstRow="0" w:lastRow="0" w:firstColumn="1" w:lastColumn="0" w:oddVBand="0" w:evenVBand="0" w:oddHBand="0" w:evenHBand="0" w:firstRowFirstColumn="0" w:firstRowLastColumn="0" w:lastRowFirstColumn="0" w:lastRowLastColumn="0"/>
            <w:tcW w:w="1668" w:type="dxa"/>
            <w:vAlign w:val="bottom"/>
          </w:tcPr>
          <w:p w:rsidR="00A9103B" w:rsidRDefault="00A9103B" w:rsidP="005D320E">
            <w:pPr>
              <w:autoSpaceDE w:val="0"/>
              <w:autoSpaceDN w:val="0"/>
              <w:adjustRightInd w:val="0"/>
              <w:rPr>
                <w:b w:val="0"/>
                <w:sz w:val="18"/>
                <w:szCs w:val="18"/>
              </w:rPr>
            </w:pPr>
            <w:r>
              <w:rPr>
                <w:b w:val="0"/>
                <w:sz w:val="18"/>
                <w:szCs w:val="18"/>
              </w:rPr>
              <w:t>Švédsko</w:t>
            </w:r>
          </w:p>
        </w:tc>
        <w:tc>
          <w:tcPr>
            <w:tcW w:w="1417" w:type="dxa"/>
            <w:vAlign w:val="center"/>
          </w:tcPr>
          <w:p w:rsidR="00A9103B" w:rsidRDefault="00A9103B"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559" w:type="dxa"/>
            <w:vAlign w:val="center"/>
          </w:tcPr>
          <w:p w:rsidR="00A9103B" w:rsidRDefault="00A9103B"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418" w:type="dxa"/>
            <w:vAlign w:val="center"/>
          </w:tcPr>
          <w:p w:rsidR="00A9103B" w:rsidRDefault="00A9103B"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1417" w:type="dxa"/>
            <w:vAlign w:val="center"/>
          </w:tcPr>
          <w:p w:rsidR="00A9103B" w:rsidRDefault="00A9103B"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701" w:type="dxa"/>
            <w:vAlign w:val="center"/>
          </w:tcPr>
          <w:p w:rsidR="00A9103B" w:rsidRDefault="00A9103B"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r>
      <w:tr w:rsidR="00FF6407" w:rsidTr="005D3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Align w:val="center"/>
          </w:tcPr>
          <w:p w:rsidR="00FF6407" w:rsidRPr="00A84F89" w:rsidRDefault="00FF6407" w:rsidP="005D320E">
            <w:pPr>
              <w:autoSpaceDE w:val="0"/>
              <w:autoSpaceDN w:val="0"/>
              <w:adjustRightInd w:val="0"/>
              <w:rPr>
                <w:b w:val="0"/>
                <w:sz w:val="18"/>
                <w:szCs w:val="18"/>
              </w:rPr>
            </w:pPr>
            <w:r>
              <w:rPr>
                <w:b w:val="0"/>
                <w:sz w:val="18"/>
                <w:szCs w:val="18"/>
              </w:rPr>
              <w:t>Spojené království Velké Británie a Severního Irska</w:t>
            </w:r>
          </w:p>
        </w:tc>
        <w:tc>
          <w:tcPr>
            <w:tcW w:w="1417" w:type="dxa"/>
            <w:vAlign w:val="center"/>
          </w:tcPr>
          <w:p w:rsidR="00FF6407" w:rsidRDefault="00A9103B"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1559" w:type="dxa"/>
            <w:vAlign w:val="center"/>
          </w:tcPr>
          <w:p w:rsidR="00FF6407" w:rsidRDefault="00FF6407"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418" w:type="dxa"/>
            <w:vAlign w:val="center"/>
          </w:tcPr>
          <w:p w:rsidR="00FF6407" w:rsidRDefault="00A9103B"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1417" w:type="dxa"/>
            <w:vAlign w:val="center"/>
          </w:tcPr>
          <w:p w:rsidR="00FF6407" w:rsidRDefault="00FF6407"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vAlign w:val="center"/>
          </w:tcPr>
          <w:p w:rsidR="00FF6407" w:rsidRDefault="00A9103B" w:rsidP="005D32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r>
      <w:tr w:rsidR="00FF6407" w:rsidTr="005D320E">
        <w:tc>
          <w:tcPr>
            <w:cnfStyle w:val="001000000000" w:firstRow="0" w:lastRow="0" w:firstColumn="1" w:lastColumn="0" w:oddVBand="0" w:evenVBand="0" w:oddHBand="0" w:evenHBand="0" w:firstRowFirstColumn="0" w:firstRowLastColumn="0" w:lastRowFirstColumn="0" w:lastRowLastColumn="0"/>
            <w:tcW w:w="1668" w:type="dxa"/>
            <w:vAlign w:val="center"/>
          </w:tcPr>
          <w:p w:rsidR="00FF6407" w:rsidRPr="00A84F89" w:rsidRDefault="00FF6407" w:rsidP="005D320E">
            <w:pPr>
              <w:autoSpaceDE w:val="0"/>
              <w:autoSpaceDN w:val="0"/>
              <w:adjustRightInd w:val="0"/>
              <w:rPr>
                <w:sz w:val="18"/>
                <w:szCs w:val="18"/>
              </w:rPr>
            </w:pPr>
            <w:r>
              <w:rPr>
                <w:sz w:val="18"/>
                <w:szCs w:val="18"/>
              </w:rPr>
              <w:t>Celkem</w:t>
            </w:r>
          </w:p>
        </w:tc>
        <w:tc>
          <w:tcPr>
            <w:tcW w:w="1417" w:type="dxa"/>
            <w:vAlign w:val="center"/>
          </w:tcPr>
          <w:p w:rsidR="00FF6407" w:rsidRPr="00A84F89" w:rsidRDefault="00A9103B"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14</w:t>
            </w:r>
          </w:p>
        </w:tc>
        <w:tc>
          <w:tcPr>
            <w:tcW w:w="1559" w:type="dxa"/>
            <w:vAlign w:val="center"/>
          </w:tcPr>
          <w:p w:rsidR="00FF6407" w:rsidRPr="00A84F89" w:rsidRDefault="00A9103B"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8</w:t>
            </w:r>
          </w:p>
        </w:tc>
        <w:tc>
          <w:tcPr>
            <w:tcW w:w="1418" w:type="dxa"/>
            <w:vAlign w:val="center"/>
          </w:tcPr>
          <w:p w:rsidR="00FF6407" w:rsidRPr="00A84F89" w:rsidRDefault="00A9103B"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19</w:t>
            </w:r>
          </w:p>
        </w:tc>
        <w:tc>
          <w:tcPr>
            <w:tcW w:w="1417" w:type="dxa"/>
            <w:vAlign w:val="center"/>
          </w:tcPr>
          <w:p w:rsidR="00FF6407" w:rsidRPr="00A84F89" w:rsidRDefault="00A9103B"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4</w:t>
            </w:r>
          </w:p>
        </w:tc>
        <w:tc>
          <w:tcPr>
            <w:tcW w:w="1701" w:type="dxa"/>
            <w:vAlign w:val="center"/>
          </w:tcPr>
          <w:p w:rsidR="00FF6407" w:rsidRPr="00A84F89" w:rsidRDefault="00A9103B" w:rsidP="005D320E">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45</w:t>
            </w:r>
          </w:p>
        </w:tc>
      </w:tr>
    </w:tbl>
    <w:p w:rsidR="00FF6407" w:rsidRPr="00D93EDC" w:rsidRDefault="00FF6407" w:rsidP="00D93EDC">
      <w:pPr>
        <w:jc w:val="both"/>
      </w:pPr>
    </w:p>
    <w:p w:rsidR="008F2736" w:rsidRPr="008F2736" w:rsidRDefault="0040289A" w:rsidP="008F2736">
      <w:pPr>
        <w:pStyle w:val="Nadpis1"/>
        <w:spacing w:before="0"/>
        <w:rPr>
          <w:color w:val="9C5FB5"/>
        </w:rPr>
      </w:pPr>
      <w:r>
        <w:rPr>
          <w:color w:val="9C5FB5"/>
        </w:rPr>
        <w:t>11</w:t>
      </w:r>
      <w:r w:rsidR="008F2736">
        <w:rPr>
          <w:color w:val="9C5FB5"/>
        </w:rPr>
        <w:t xml:space="preserve"> Zajišťování kvality a hodnocení realizovaných činností</w:t>
      </w:r>
    </w:p>
    <w:p w:rsidR="004E3661" w:rsidRDefault="0040289A" w:rsidP="00B43052">
      <w:pPr>
        <w:pStyle w:val="Nadpis2"/>
        <w:spacing w:before="0"/>
      </w:pPr>
      <w:r>
        <w:t>11</w:t>
      </w:r>
      <w:r w:rsidR="004E3661">
        <w:t>. 1 Vnitřní hodnocení kvality</w:t>
      </w:r>
    </w:p>
    <w:p w:rsidR="00B819BC" w:rsidRPr="0026658D" w:rsidRDefault="00B819BC" w:rsidP="00B819BC">
      <w:pPr>
        <w:spacing w:after="0"/>
        <w:jc w:val="both"/>
        <w:rPr>
          <w:rFonts w:ascii="Calibri" w:hAnsi="Calibri" w:cs="Times New Roman"/>
        </w:rPr>
      </w:pPr>
      <w:r w:rsidRPr="0026658D">
        <w:rPr>
          <w:rFonts w:ascii="Calibri" w:hAnsi="Calibri" w:cs="Times New Roman"/>
        </w:rPr>
        <w:t xml:space="preserve">Hodnocení kvality vzdělávání probíhá na Teologické fakultě JU jednak interní formou na úrovni kateder a vedení fakulty každoročně při stanovování osobního příplatku jednotlivých pedagogických pracovníků, dále na úrovni jednotlivých vyučujících a studentů formou celouniverzitního </w:t>
      </w:r>
      <w:r w:rsidRPr="0026658D">
        <w:rPr>
          <w:rFonts w:ascii="Calibri" w:hAnsi="Calibri" w:cs="Times New Roman"/>
        </w:rPr>
        <w:lastRenderedPageBreak/>
        <w:t>studentského hodnocení výuky, příp. vlastních dotazníků jednotlivých vyučujících. Zpětná vazba byla rovněž poskytnuta na každoročním shromáždění Akademické obce po j</w:t>
      </w:r>
      <w:r>
        <w:rPr>
          <w:rFonts w:ascii="Calibri" w:hAnsi="Calibri" w:cs="Times New Roman"/>
        </w:rPr>
        <w:t>ednotlivých studijních oborech.</w:t>
      </w:r>
    </w:p>
    <w:p w:rsidR="001516AD" w:rsidRPr="00B819BC" w:rsidRDefault="00B819BC" w:rsidP="00B819BC">
      <w:pPr>
        <w:spacing w:after="0"/>
        <w:jc w:val="both"/>
        <w:rPr>
          <w:rFonts w:ascii="Calibri" w:hAnsi="Calibri" w:cs="Times New Roman"/>
        </w:rPr>
      </w:pPr>
      <w:r w:rsidRPr="0026658D">
        <w:rPr>
          <w:rFonts w:ascii="Calibri" w:hAnsi="Calibri" w:cs="Times New Roman"/>
        </w:rPr>
        <w:t xml:space="preserve">Výsledky těchto hodnocení jsou následně zpracovávány na úrovni vedení fakulty </w:t>
      </w:r>
      <w:r w:rsidRPr="0026658D">
        <w:rPr>
          <w:rFonts w:ascii="Calibri" w:hAnsi="Calibri" w:cs="Times New Roman"/>
        </w:rPr>
        <w:br/>
        <w:t>i jednotlivých kateder a před</w:t>
      </w:r>
      <w:r>
        <w:rPr>
          <w:rFonts w:ascii="Calibri" w:hAnsi="Calibri" w:cs="Times New Roman"/>
        </w:rPr>
        <w:t>stavují jedno z důležitých krité</w:t>
      </w:r>
      <w:r w:rsidRPr="0026658D">
        <w:rPr>
          <w:rFonts w:ascii="Calibri" w:hAnsi="Calibri" w:cs="Times New Roman"/>
        </w:rPr>
        <w:t>rií pro další určování směřování pedagogické činnosti TF JU a pro další rozvoj a zkvalit</w:t>
      </w:r>
      <w:r>
        <w:rPr>
          <w:rFonts w:ascii="Calibri" w:hAnsi="Calibri" w:cs="Times New Roman"/>
        </w:rPr>
        <w:t>ňování obsahů studijních oborů.</w:t>
      </w:r>
    </w:p>
    <w:p w:rsidR="00B819BC" w:rsidRPr="001516AD" w:rsidRDefault="00B819BC" w:rsidP="001516AD">
      <w:pPr>
        <w:shd w:val="clear" w:color="auto" w:fill="FFFFFF"/>
        <w:spacing w:after="0"/>
        <w:jc w:val="both"/>
        <w:rPr>
          <w:rFonts w:ascii="Calibri" w:hAnsi="Calibri" w:cs="Arial"/>
        </w:rPr>
      </w:pPr>
    </w:p>
    <w:p w:rsidR="004E3661" w:rsidRDefault="0040289A" w:rsidP="00B43052">
      <w:pPr>
        <w:pStyle w:val="Nadpis2"/>
        <w:spacing w:before="0"/>
      </w:pPr>
      <w:r>
        <w:t>11</w:t>
      </w:r>
      <w:r w:rsidR="004E3661">
        <w:t>.2 Vnější hodnocení kvality</w:t>
      </w:r>
    </w:p>
    <w:p w:rsidR="00A7443B" w:rsidRPr="00A7443B" w:rsidRDefault="00A7443B" w:rsidP="00BE5F98">
      <w:pPr>
        <w:autoSpaceDE w:val="0"/>
        <w:autoSpaceDN w:val="0"/>
        <w:adjustRightInd w:val="0"/>
        <w:spacing w:after="0"/>
        <w:jc w:val="both"/>
        <w:rPr>
          <w:rFonts w:eastAsia="ClaraSans" w:cs="ClaraSans"/>
        </w:rPr>
      </w:pPr>
      <w:r w:rsidRPr="00A7443B">
        <w:rPr>
          <w:rFonts w:eastAsia="ClaraSans" w:cs="ClaraSans"/>
        </w:rPr>
        <w:t>Součástí vnějšího hodnocení kvality je i posuzování žádostí o akreditace oborů habilitačního řízení</w:t>
      </w:r>
    </w:p>
    <w:p w:rsidR="00B43052" w:rsidRPr="00BE5F98" w:rsidRDefault="00A7443B" w:rsidP="00BE5F98">
      <w:pPr>
        <w:autoSpaceDE w:val="0"/>
        <w:autoSpaceDN w:val="0"/>
        <w:adjustRightInd w:val="0"/>
        <w:spacing w:after="0"/>
        <w:jc w:val="both"/>
        <w:rPr>
          <w:rFonts w:eastAsia="ClaraSans" w:cs="ClaraSans"/>
        </w:rPr>
      </w:pPr>
      <w:r w:rsidRPr="00A7443B">
        <w:rPr>
          <w:rFonts w:eastAsia="ClaraSans" w:cs="ClaraSans"/>
        </w:rPr>
        <w:t xml:space="preserve">a řízení ke jmenování profesorem. V roce 2012 byla </w:t>
      </w:r>
      <w:r w:rsidRPr="00BE5F98">
        <w:rPr>
          <w:rFonts w:eastAsia="ClaraSans" w:cs="ClaraSans-Bold"/>
          <w:bCs/>
        </w:rPr>
        <w:t xml:space="preserve">Teologické fakultě JU </w:t>
      </w:r>
      <w:r w:rsidRPr="00BE5F98">
        <w:rPr>
          <w:rFonts w:eastAsia="ClaraSans" w:cs="ClaraSans"/>
        </w:rPr>
        <w:t>prodlouž</w:t>
      </w:r>
      <w:r w:rsidR="00BE5F98">
        <w:rPr>
          <w:rFonts w:eastAsia="ClaraSans" w:cs="ClaraSans"/>
        </w:rPr>
        <w:t>ena</w:t>
      </w:r>
      <w:r w:rsidRPr="00BE5F98">
        <w:rPr>
          <w:rFonts w:eastAsia="ClaraSans" w:cs="ClaraSans"/>
        </w:rPr>
        <w:t xml:space="preserve"> akreditace </w:t>
      </w:r>
      <w:r w:rsidR="00BE5F98">
        <w:rPr>
          <w:rFonts w:eastAsia="ClaraSans" w:cs="ClaraSans"/>
        </w:rPr>
        <w:t>h</w:t>
      </w:r>
      <w:r w:rsidRPr="00BE5F98">
        <w:rPr>
          <w:rFonts w:eastAsia="ClaraSans" w:cs="ClaraSans"/>
        </w:rPr>
        <w:t>abilitačního řízení pro obor Teologie</w:t>
      </w:r>
      <w:r w:rsidR="00BE5F98">
        <w:rPr>
          <w:rFonts w:eastAsia="ClaraSans" w:cs="ClaraSans"/>
        </w:rPr>
        <w:t xml:space="preserve"> a </w:t>
      </w:r>
      <w:r w:rsidR="00BE5F98" w:rsidRPr="00BE5F98">
        <w:rPr>
          <w:rFonts w:eastAsia="ClaraSans" w:cs="ClaraSans"/>
        </w:rPr>
        <w:t>udělena akreditace pro ř</w:t>
      </w:r>
      <w:r w:rsidR="00BE5F98">
        <w:rPr>
          <w:rFonts w:eastAsia="ClaraSans" w:cs="ClaraSans"/>
        </w:rPr>
        <w:t>ízení ke jmenování</w:t>
      </w:r>
      <w:r w:rsidR="00BE5F98" w:rsidRPr="00BE5F98">
        <w:rPr>
          <w:rFonts w:eastAsia="ClaraSans" w:cs="ClaraSans"/>
        </w:rPr>
        <w:t xml:space="preserve"> profesorem</w:t>
      </w:r>
      <w:r w:rsidR="00BE5F98">
        <w:rPr>
          <w:rFonts w:eastAsia="ClaraSans" w:cs="ClaraSans"/>
        </w:rPr>
        <w:t xml:space="preserve"> rovněž v oboru Teologie.</w:t>
      </w:r>
    </w:p>
    <w:p w:rsidR="004E3661" w:rsidRDefault="0040289A" w:rsidP="004E3661">
      <w:pPr>
        <w:pStyle w:val="Nadpis2"/>
      </w:pPr>
      <w:r>
        <w:t>11</w:t>
      </w:r>
      <w:r w:rsidR="004E3661">
        <w:t>.3 Certifikáty kvality</w:t>
      </w:r>
    </w:p>
    <w:p w:rsidR="00DF6A12" w:rsidRPr="00DF6A12" w:rsidRDefault="00DF6A12" w:rsidP="00DF6A12">
      <w:pPr>
        <w:rPr>
          <w:rFonts w:ascii="Calibri" w:hAnsi="Calibri"/>
        </w:rPr>
      </w:pPr>
      <w:r w:rsidRPr="00DF6A12">
        <w:rPr>
          <w:rFonts w:ascii="Calibri" w:hAnsi="Calibri"/>
        </w:rPr>
        <w:t>T</w:t>
      </w:r>
      <w:r w:rsidR="00B819BC">
        <w:rPr>
          <w:rFonts w:ascii="Calibri" w:hAnsi="Calibri"/>
        </w:rPr>
        <w:t>eologická fakulta JU v roce 2012</w:t>
      </w:r>
      <w:r w:rsidRPr="00DF6A12">
        <w:rPr>
          <w:rFonts w:ascii="Calibri" w:hAnsi="Calibri"/>
        </w:rPr>
        <w:t xml:space="preserve"> nezískala žádné certifikáty kvality.</w:t>
      </w:r>
    </w:p>
    <w:p w:rsidR="008F2736" w:rsidRDefault="0040289A" w:rsidP="008F2736">
      <w:pPr>
        <w:pStyle w:val="Nadpis2"/>
      </w:pPr>
      <w:r>
        <w:t>11</w:t>
      </w:r>
      <w:r w:rsidR="00B819BC">
        <w:t>.4</w:t>
      </w:r>
      <w:r w:rsidR="004E3661">
        <w:t xml:space="preserve"> Vlastní hodnocení vzdělávací činnosti </w:t>
      </w:r>
      <w:r w:rsidR="008F2736">
        <w:t>mimo sídlo TF JU</w:t>
      </w:r>
    </w:p>
    <w:p w:rsidR="000C1A50" w:rsidRPr="00D14D36" w:rsidRDefault="000C1A50" w:rsidP="00D14D36">
      <w:pPr>
        <w:keepNext/>
        <w:jc w:val="both"/>
        <w:rPr>
          <w:rFonts w:ascii="Calibri" w:hAnsi="Calibri"/>
        </w:rPr>
      </w:pPr>
      <w:r w:rsidRPr="008330F0">
        <w:rPr>
          <w:rFonts w:ascii="Calibri" w:hAnsi="Calibri"/>
        </w:rPr>
        <w:t xml:space="preserve">Teologická fakulta JU nekoná běžnou výuku mimo sídlo vysoké školy – s výjimkou realizace </w:t>
      </w:r>
      <w:r w:rsidRPr="00F43C52">
        <w:rPr>
          <w:rFonts w:ascii="Calibri" w:hAnsi="Calibri"/>
        </w:rPr>
        <w:t>praxí studentů. Hodnocení činnosti klinických pracovišť zajištujících praxe studentů se provádí formou pravidelných supervizních setkání s koordinátory praxí.</w:t>
      </w:r>
    </w:p>
    <w:p w:rsidR="008F2736" w:rsidRPr="008F2736" w:rsidRDefault="0040289A" w:rsidP="008F2736">
      <w:pPr>
        <w:pStyle w:val="Nadpis1"/>
        <w:spacing w:before="0"/>
        <w:rPr>
          <w:color w:val="9C5FB5"/>
        </w:rPr>
      </w:pPr>
      <w:r>
        <w:rPr>
          <w:color w:val="9C5FB5"/>
        </w:rPr>
        <w:t>12</w:t>
      </w:r>
      <w:r w:rsidR="008F2736">
        <w:rPr>
          <w:color w:val="9C5FB5"/>
        </w:rPr>
        <w:t xml:space="preserve"> Národní a mezinárodní excelence</w:t>
      </w:r>
    </w:p>
    <w:p w:rsidR="008F2736" w:rsidRDefault="0040289A" w:rsidP="008F2736">
      <w:pPr>
        <w:pStyle w:val="Nadpis2"/>
        <w:spacing w:before="0"/>
      </w:pPr>
      <w:r>
        <w:t>12</w:t>
      </w:r>
      <w:r w:rsidR="008F2736">
        <w:t>.1 Členství TF JU v mezinárodních asociacích, organizacích a sdružení</w:t>
      </w:r>
      <w:r w:rsidR="001077C4">
        <w:t>ch</w:t>
      </w:r>
    </w:p>
    <w:p w:rsidR="00292FC5" w:rsidRDefault="009723CA" w:rsidP="00ED3B04">
      <w:pPr>
        <w:spacing w:after="0"/>
        <w:jc w:val="both"/>
      </w:pPr>
      <w:r w:rsidRPr="007255DF">
        <w:t>T</w:t>
      </w:r>
      <w:r w:rsidR="0014623C">
        <w:t>eologická fakulta JU v roce 2012</w:t>
      </w:r>
      <w:r w:rsidRPr="007255DF">
        <w:t xml:space="preserve"> </w:t>
      </w:r>
      <w:r w:rsidR="00AC1AD4">
        <w:t xml:space="preserve">byla </w:t>
      </w:r>
      <w:r w:rsidR="0014623C">
        <w:t xml:space="preserve">členem </w:t>
      </w:r>
      <w:r w:rsidR="001077C4">
        <w:t>2 mezinárodních</w:t>
      </w:r>
      <w:r w:rsidR="00AC1AD4">
        <w:t xml:space="preserve"> </w:t>
      </w:r>
      <w:r w:rsidR="00ED3B04">
        <w:t xml:space="preserve">sdružení. </w:t>
      </w:r>
    </w:p>
    <w:p w:rsidR="001077C4" w:rsidRDefault="001077C4" w:rsidP="001077C4">
      <w:pPr>
        <w:pStyle w:val="Nadpis3"/>
      </w:pPr>
      <w:r>
        <w:t xml:space="preserve">Tabulka </w:t>
      </w:r>
      <w:r w:rsidR="001516AD">
        <w:t>8</w:t>
      </w:r>
      <w:r>
        <w:t>: Členství v mezinárodních asociacích, organizacích a sdruženích</w:t>
      </w:r>
    </w:p>
    <w:tbl>
      <w:tblPr>
        <w:tblStyle w:val="Svtlseznamzvraznn4"/>
        <w:tblW w:w="0" w:type="auto"/>
        <w:tblLook w:val="04A0" w:firstRow="1" w:lastRow="0" w:firstColumn="1" w:lastColumn="0" w:noHBand="0" w:noVBand="1"/>
      </w:tblPr>
      <w:tblGrid>
        <w:gridCol w:w="5211"/>
        <w:gridCol w:w="4001"/>
      </w:tblGrid>
      <w:tr w:rsidR="001077C4" w:rsidTr="001311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vAlign w:val="center"/>
          </w:tcPr>
          <w:p w:rsidR="001077C4" w:rsidRPr="00303574" w:rsidRDefault="001077C4" w:rsidP="0013116C">
            <w:pPr>
              <w:rPr>
                <w:sz w:val="20"/>
                <w:szCs w:val="20"/>
              </w:rPr>
            </w:pPr>
            <w:r>
              <w:rPr>
                <w:sz w:val="20"/>
                <w:szCs w:val="20"/>
              </w:rPr>
              <w:t>Název organizace</w:t>
            </w:r>
          </w:p>
        </w:tc>
        <w:tc>
          <w:tcPr>
            <w:tcW w:w="4001" w:type="dxa"/>
            <w:vAlign w:val="center"/>
          </w:tcPr>
          <w:p w:rsidR="001077C4" w:rsidRPr="00303574" w:rsidRDefault="001077C4" w:rsidP="0013116C">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Status</w:t>
            </w:r>
          </w:p>
        </w:tc>
      </w:tr>
      <w:tr w:rsidR="001077C4" w:rsidTr="00131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1077C4" w:rsidRPr="00303574" w:rsidRDefault="0014623C" w:rsidP="0013116C">
            <w:pPr>
              <w:rPr>
                <w:b w:val="0"/>
                <w:sz w:val="20"/>
                <w:szCs w:val="20"/>
              </w:rPr>
            </w:pPr>
            <w:r>
              <w:rPr>
                <w:b w:val="0"/>
                <w:sz w:val="20"/>
                <w:szCs w:val="20"/>
              </w:rPr>
              <w:t>Sdružení teologických fakult střední a východní Evropy</w:t>
            </w:r>
          </w:p>
        </w:tc>
        <w:tc>
          <w:tcPr>
            <w:tcW w:w="4001" w:type="dxa"/>
          </w:tcPr>
          <w:p w:rsidR="001077C4" w:rsidRPr="00303574" w:rsidRDefault="001077C4" w:rsidP="0013116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řádný člen</w:t>
            </w:r>
          </w:p>
        </w:tc>
      </w:tr>
      <w:tr w:rsidR="001077C4" w:rsidTr="0013116C">
        <w:tc>
          <w:tcPr>
            <w:cnfStyle w:val="001000000000" w:firstRow="0" w:lastRow="0" w:firstColumn="1" w:lastColumn="0" w:oddVBand="0" w:evenVBand="0" w:oddHBand="0" w:evenHBand="0" w:firstRowFirstColumn="0" w:firstRowLastColumn="0" w:lastRowFirstColumn="0" w:lastRowLastColumn="0"/>
            <w:tcW w:w="5211" w:type="dxa"/>
          </w:tcPr>
          <w:p w:rsidR="001077C4" w:rsidRPr="00303574" w:rsidRDefault="0014623C" w:rsidP="0013116C">
            <w:pPr>
              <w:rPr>
                <w:b w:val="0"/>
                <w:sz w:val="20"/>
                <w:szCs w:val="20"/>
              </w:rPr>
            </w:pPr>
            <w:r>
              <w:rPr>
                <w:b w:val="0"/>
                <w:sz w:val="20"/>
                <w:szCs w:val="20"/>
              </w:rPr>
              <w:t>Sdružení učitelů filosofie na teologických školách ČR a SR</w:t>
            </w:r>
          </w:p>
        </w:tc>
        <w:tc>
          <w:tcPr>
            <w:tcW w:w="4001" w:type="dxa"/>
          </w:tcPr>
          <w:p w:rsidR="001077C4" w:rsidRPr="00303574" w:rsidRDefault="001077C4" w:rsidP="0013116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řádný člen</w:t>
            </w:r>
          </w:p>
        </w:tc>
      </w:tr>
    </w:tbl>
    <w:p w:rsidR="001077C4" w:rsidRDefault="001077C4" w:rsidP="00BB36F5">
      <w:pPr>
        <w:spacing w:after="0"/>
        <w:jc w:val="both"/>
      </w:pPr>
    </w:p>
    <w:p w:rsidR="008F2736" w:rsidRDefault="0040289A" w:rsidP="008F2736">
      <w:pPr>
        <w:pStyle w:val="Nadpis2"/>
      </w:pPr>
      <w:r>
        <w:t>12</w:t>
      </w:r>
      <w:r w:rsidR="008F2736">
        <w:t>.2 Členství TF JU v domácích asociacích, organizacích a sdružení</w:t>
      </w:r>
      <w:r w:rsidR="001077C4">
        <w:t>ch</w:t>
      </w:r>
      <w:r w:rsidR="008F2736" w:rsidRPr="007255DF">
        <w:t xml:space="preserve"> </w:t>
      </w:r>
    </w:p>
    <w:p w:rsidR="001077C4" w:rsidRDefault="006851F0" w:rsidP="00D14D36">
      <w:pPr>
        <w:spacing w:after="0"/>
        <w:jc w:val="both"/>
      </w:pPr>
      <w:r w:rsidRPr="007255DF">
        <w:t>Teolo</w:t>
      </w:r>
      <w:r w:rsidR="00D97DF3">
        <w:t>gická fakulta JU byla členem 2</w:t>
      </w:r>
      <w:r w:rsidRPr="007255DF">
        <w:t xml:space="preserve"> profesních </w:t>
      </w:r>
      <w:r w:rsidR="00FF6407">
        <w:t>asociací a sdružení.</w:t>
      </w:r>
    </w:p>
    <w:p w:rsidR="00BB36F5" w:rsidRPr="001077C4" w:rsidRDefault="00BB36F5" w:rsidP="00D14D36">
      <w:pPr>
        <w:spacing w:after="0"/>
        <w:jc w:val="both"/>
        <w:rPr>
          <w:rStyle w:val="Nadpis3Char"/>
          <w:rFonts w:eastAsiaTheme="minorHAnsi" w:cstheme="minorBidi"/>
          <w:b w:val="0"/>
          <w:bCs w:val="0"/>
        </w:rPr>
      </w:pPr>
      <w:r>
        <w:br/>
      </w:r>
      <w:r w:rsidRPr="00D14D36">
        <w:rPr>
          <w:rStyle w:val="Nadpis3Char"/>
        </w:rPr>
        <w:t xml:space="preserve">Tabulka </w:t>
      </w:r>
      <w:r w:rsidR="001516AD">
        <w:rPr>
          <w:rStyle w:val="Nadpis3Char"/>
        </w:rPr>
        <w:t>9</w:t>
      </w:r>
      <w:r w:rsidRPr="00D14D36">
        <w:rPr>
          <w:rStyle w:val="Nadpis3Char"/>
        </w:rPr>
        <w:t>: Členství TF JU v domácích asociacích, organizacích a sdružení</w:t>
      </w:r>
      <w:r w:rsidR="001077C4">
        <w:rPr>
          <w:rStyle w:val="Nadpis3Char"/>
        </w:rPr>
        <w:t>ch</w:t>
      </w:r>
    </w:p>
    <w:tbl>
      <w:tblPr>
        <w:tblStyle w:val="Svtlseznamzvraznn4"/>
        <w:tblW w:w="0" w:type="auto"/>
        <w:tblLook w:val="04A0" w:firstRow="1" w:lastRow="0" w:firstColumn="1" w:lastColumn="0" w:noHBand="0" w:noVBand="1"/>
      </w:tblPr>
      <w:tblGrid>
        <w:gridCol w:w="5211"/>
        <w:gridCol w:w="4001"/>
      </w:tblGrid>
      <w:tr w:rsidR="00FF6407" w:rsidTr="005D32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vAlign w:val="center"/>
          </w:tcPr>
          <w:p w:rsidR="00FF6407" w:rsidRPr="00303574" w:rsidRDefault="00FF6407" w:rsidP="00D14D36">
            <w:pPr>
              <w:rPr>
                <w:sz w:val="20"/>
                <w:szCs w:val="20"/>
              </w:rPr>
            </w:pPr>
            <w:r>
              <w:rPr>
                <w:sz w:val="20"/>
                <w:szCs w:val="20"/>
              </w:rPr>
              <w:t>Název organizace</w:t>
            </w:r>
          </w:p>
        </w:tc>
        <w:tc>
          <w:tcPr>
            <w:tcW w:w="4001" w:type="dxa"/>
            <w:vAlign w:val="center"/>
          </w:tcPr>
          <w:p w:rsidR="00FF6407" w:rsidRPr="00303574" w:rsidRDefault="00FF6407" w:rsidP="00D14D36">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Status</w:t>
            </w:r>
          </w:p>
        </w:tc>
      </w:tr>
      <w:tr w:rsidR="00FF6407" w:rsidTr="005D3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FF6407" w:rsidRPr="00303574" w:rsidRDefault="00FF6407" w:rsidP="005D320E">
            <w:pPr>
              <w:rPr>
                <w:b w:val="0"/>
                <w:sz w:val="20"/>
                <w:szCs w:val="20"/>
              </w:rPr>
            </w:pPr>
            <w:r>
              <w:rPr>
                <w:b w:val="0"/>
                <w:sz w:val="20"/>
                <w:szCs w:val="20"/>
              </w:rPr>
              <w:t>Asociace vzdělavatelů v sociální práci</w:t>
            </w:r>
          </w:p>
        </w:tc>
        <w:tc>
          <w:tcPr>
            <w:tcW w:w="4001" w:type="dxa"/>
          </w:tcPr>
          <w:p w:rsidR="00FF6407" w:rsidRPr="00303574" w:rsidRDefault="00FF6407" w:rsidP="005D320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řádný člen</w:t>
            </w:r>
            <w:r w:rsidR="00D97DF3">
              <w:rPr>
                <w:sz w:val="20"/>
                <w:szCs w:val="20"/>
              </w:rPr>
              <w:t>, předseda</w:t>
            </w:r>
          </w:p>
        </w:tc>
      </w:tr>
      <w:tr w:rsidR="00FF6407" w:rsidTr="005D320E">
        <w:tc>
          <w:tcPr>
            <w:cnfStyle w:val="001000000000" w:firstRow="0" w:lastRow="0" w:firstColumn="1" w:lastColumn="0" w:oddVBand="0" w:evenVBand="0" w:oddHBand="0" w:evenHBand="0" w:firstRowFirstColumn="0" w:firstRowLastColumn="0" w:lastRowFirstColumn="0" w:lastRowLastColumn="0"/>
            <w:tcW w:w="5211" w:type="dxa"/>
          </w:tcPr>
          <w:p w:rsidR="00FF6407" w:rsidRPr="00303574" w:rsidRDefault="00FF6407" w:rsidP="005D320E">
            <w:pPr>
              <w:rPr>
                <w:b w:val="0"/>
                <w:sz w:val="20"/>
                <w:szCs w:val="20"/>
              </w:rPr>
            </w:pPr>
            <w:r>
              <w:rPr>
                <w:b w:val="0"/>
                <w:sz w:val="20"/>
                <w:szCs w:val="20"/>
              </w:rPr>
              <w:t>Asociace vzdělavatelů pedagogů volného času</w:t>
            </w:r>
          </w:p>
        </w:tc>
        <w:tc>
          <w:tcPr>
            <w:tcW w:w="4001" w:type="dxa"/>
          </w:tcPr>
          <w:p w:rsidR="00FF6407" w:rsidRPr="00303574" w:rsidRDefault="00FF6407" w:rsidP="005D32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řádný člen</w:t>
            </w:r>
            <w:r w:rsidR="00D97DF3">
              <w:rPr>
                <w:sz w:val="20"/>
                <w:szCs w:val="20"/>
              </w:rPr>
              <w:t>, předseda</w:t>
            </w:r>
          </w:p>
        </w:tc>
      </w:tr>
    </w:tbl>
    <w:p w:rsidR="008F2736" w:rsidRDefault="0040289A" w:rsidP="008F2736">
      <w:pPr>
        <w:pStyle w:val="Nadpis2"/>
      </w:pPr>
      <w:bookmarkStart w:id="78" w:name="_Toc316026293"/>
      <w:r>
        <w:t>12</w:t>
      </w:r>
      <w:r w:rsidR="008F2736">
        <w:t xml:space="preserve">.3 Národní a mezinárodní ocenění </w:t>
      </w:r>
    </w:p>
    <w:p w:rsidR="00D14D36" w:rsidRPr="00D14D36" w:rsidRDefault="00D14D36" w:rsidP="00D14D36">
      <w:r w:rsidRPr="00F43C52">
        <w:rPr>
          <w:rFonts w:ascii="Calibri" w:hAnsi="Calibri"/>
        </w:rPr>
        <w:t>Teologic</w:t>
      </w:r>
      <w:r w:rsidR="00B43052">
        <w:rPr>
          <w:rFonts w:ascii="Calibri" w:hAnsi="Calibri"/>
        </w:rPr>
        <w:t>ká fakulta JU nebyla v roce 2012</w:t>
      </w:r>
      <w:r w:rsidRPr="00F43C52">
        <w:rPr>
          <w:rFonts w:ascii="Calibri" w:hAnsi="Calibri"/>
        </w:rPr>
        <w:t xml:space="preserve"> na mezinárodním poli </w:t>
      </w:r>
      <w:r w:rsidRPr="004E0EA4">
        <w:rPr>
          <w:rFonts w:ascii="Calibri" w:hAnsi="Calibri"/>
        </w:rPr>
        <w:t xml:space="preserve">hodnocena. Na národní úrovni získala </w:t>
      </w:r>
      <w:r w:rsidR="00B43052">
        <w:rPr>
          <w:rFonts w:ascii="Calibri" w:hAnsi="Calibri"/>
        </w:rPr>
        <w:t>1</w:t>
      </w:r>
      <w:r>
        <w:rPr>
          <w:rFonts w:ascii="Calibri" w:hAnsi="Calibri"/>
        </w:rPr>
        <w:t>. místo v soutěži „Fakulta roku“ organizované Studentskou unií.</w:t>
      </w:r>
    </w:p>
    <w:bookmarkEnd w:id="78"/>
    <w:p w:rsidR="008F2736" w:rsidRDefault="0040289A" w:rsidP="008F2736">
      <w:pPr>
        <w:pStyle w:val="Nadpis2"/>
      </w:pPr>
      <w:r>
        <w:t>12</w:t>
      </w:r>
      <w:r w:rsidR="008F2736">
        <w:t>.4 Hodnocení mezinárodními experty</w:t>
      </w:r>
    </w:p>
    <w:p w:rsidR="00843589" w:rsidRPr="00D14D36" w:rsidRDefault="00D14D36" w:rsidP="00843589">
      <w:pPr>
        <w:pStyle w:val="FormtovanvHTML"/>
        <w:tabs>
          <w:tab w:val="clear" w:pos="916"/>
          <w:tab w:val="left" w:pos="709"/>
        </w:tabs>
        <w:rPr>
          <w:rFonts w:asciiTheme="minorHAnsi" w:hAnsiTheme="minorHAnsi"/>
          <w:sz w:val="22"/>
          <w:szCs w:val="22"/>
        </w:rPr>
      </w:pPr>
      <w:r w:rsidRPr="00D14D36">
        <w:rPr>
          <w:rFonts w:ascii="Calibri" w:hAnsi="Calibri"/>
          <w:sz w:val="22"/>
          <w:szCs w:val="22"/>
        </w:rPr>
        <w:t>Teol</w:t>
      </w:r>
      <w:r w:rsidR="0014623C">
        <w:rPr>
          <w:rFonts w:ascii="Calibri" w:hAnsi="Calibri"/>
          <w:sz w:val="22"/>
          <w:szCs w:val="22"/>
        </w:rPr>
        <w:t>ogická fakulta JU se v roce 2012</w:t>
      </w:r>
      <w:r w:rsidRPr="00D14D36">
        <w:rPr>
          <w:rFonts w:ascii="Calibri" w:hAnsi="Calibri"/>
          <w:sz w:val="22"/>
          <w:szCs w:val="22"/>
        </w:rPr>
        <w:t xml:space="preserve"> neúčastnila takového hodnocení</w:t>
      </w:r>
      <w:r w:rsidR="00843589" w:rsidRPr="00D14D36">
        <w:rPr>
          <w:rFonts w:asciiTheme="minorHAnsi" w:hAnsiTheme="minorHAnsi"/>
          <w:sz w:val="22"/>
          <w:szCs w:val="22"/>
        </w:rPr>
        <w:t>.</w:t>
      </w:r>
    </w:p>
    <w:p w:rsidR="003E0D5E" w:rsidRPr="0088505F" w:rsidRDefault="003E0D5E" w:rsidP="003E0D5E">
      <w:pPr>
        <w:pStyle w:val="Nadpis1-nov"/>
        <w:numPr>
          <w:ilvl w:val="0"/>
          <w:numId w:val="0"/>
        </w:numPr>
        <w:spacing w:before="0" w:after="200"/>
        <w:jc w:val="both"/>
      </w:pPr>
    </w:p>
    <w:sectPr w:rsidR="003E0D5E" w:rsidRPr="0088505F" w:rsidSect="001841DD">
      <w:foot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E1D" w:rsidRDefault="000F7E1D" w:rsidP="005252AC">
      <w:pPr>
        <w:spacing w:after="0" w:line="240" w:lineRule="auto"/>
      </w:pPr>
      <w:r>
        <w:separator/>
      </w:r>
    </w:p>
  </w:endnote>
  <w:endnote w:type="continuationSeparator" w:id="0">
    <w:p w:rsidR="000F7E1D" w:rsidRDefault="000F7E1D" w:rsidP="00525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laraSans">
    <w:altName w:val="MS Mincho"/>
    <w:panose1 w:val="00000000000000000000"/>
    <w:charset w:val="80"/>
    <w:family w:val="auto"/>
    <w:notTrueType/>
    <w:pitch w:val="default"/>
    <w:sig w:usb0="00000001" w:usb1="08070000" w:usb2="00000010" w:usb3="00000000" w:csb0="00020000" w:csb1="00000000"/>
  </w:font>
  <w:font w:name="Droid Sans Fallback">
    <w:altName w:val="MS Mincho"/>
    <w:charset w:val="80"/>
    <w:family w:val="auto"/>
    <w:pitch w:val="variable"/>
  </w:font>
  <w:font w:name="ClaraSans-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999970"/>
      <w:docPartObj>
        <w:docPartGallery w:val="Page Numbers (Bottom of Page)"/>
        <w:docPartUnique/>
      </w:docPartObj>
    </w:sdtPr>
    <w:sdtEndPr/>
    <w:sdtContent>
      <w:p w:rsidR="00D64A19" w:rsidRDefault="00D64A19">
        <w:pPr>
          <w:pStyle w:val="Zpat"/>
          <w:jc w:val="center"/>
        </w:pPr>
        <w:r>
          <w:fldChar w:fldCharType="begin"/>
        </w:r>
        <w:r>
          <w:instrText>PAGE   \* MERGEFORMAT</w:instrText>
        </w:r>
        <w:r>
          <w:fldChar w:fldCharType="separate"/>
        </w:r>
        <w:r w:rsidR="00406499">
          <w:rPr>
            <w:noProof/>
          </w:rPr>
          <w:t>4</w:t>
        </w:r>
        <w:r>
          <w:fldChar w:fldCharType="end"/>
        </w:r>
      </w:p>
    </w:sdtContent>
  </w:sdt>
  <w:p w:rsidR="00D64A19" w:rsidRDefault="00D64A1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E1D" w:rsidRDefault="000F7E1D" w:rsidP="005252AC">
      <w:pPr>
        <w:spacing w:after="0" w:line="240" w:lineRule="auto"/>
      </w:pPr>
      <w:r>
        <w:separator/>
      </w:r>
    </w:p>
  </w:footnote>
  <w:footnote w:type="continuationSeparator" w:id="0">
    <w:p w:rsidR="000F7E1D" w:rsidRDefault="000F7E1D" w:rsidP="005252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1546F"/>
    <w:multiLevelType w:val="hybridMultilevel"/>
    <w:tmpl w:val="316EA048"/>
    <w:lvl w:ilvl="0" w:tplc="CD62DBD6">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B540E05"/>
    <w:multiLevelType w:val="multilevel"/>
    <w:tmpl w:val="F9D295EE"/>
    <w:lvl w:ilvl="0">
      <w:start w:val="12"/>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D690F1E"/>
    <w:multiLevelType w:val="multilevel"/>
    <w:tmpl w:val="157C79F4"/>
    <w:lvl w:ilvl="0">
      <w:start w:val="1"/>
      <w:numFmt w:val="decimal"/>
      <w:pStyle w:val="Nadpis1-nov"/>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3">
    <w:nsid w:val="2FE109E8"/>
    <w:multiLevelType w:val="hybridMultilevel"/>
    <w:tmpl w:val="80E2F7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24D5E35"/>
    <w:multiLevelType w:val="hybridMultilevel"/>
    <w:tmpl w:val="B02627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29A"/>
    <w:rsid w:val="00013284"/>
    <w:rsid w:val="00025528"/>
    <w:rsid w:val="000264AD"/>
    <w:rsid w:val="0003501D"/>
    <w:rsid w:val="00046C42"/>
    <w:rsid w:val="000521BE"/>
    <w:rsid w:val="0005319B"/>
    <w:rsid w:val="0008216D"/>
    <w:rsid w:val="000C1A50"/>
    <w:rsid w:val="000C2107"/>
    <w:rsid w:val="000C5315"/>
    <w:rsid w:val="000C6E5D"/>
    <w:rsid w:val="000F7E1D"/>
    <w:rsid w:val="00102495"/>
    <w:rsid w:val="00106DEC"/>
    <w:rsid w:val="0010746C"/>
    <w:rsid w:val="001077C4"/>
    <w:rsid w:val="0013116C"/>
    <w:rsid w:val="0014623C"/>
    <w:rsid w:val="001516AD"/>
    <w:rsid w:val="001841DD"/>
    <w:rsid w:val="00187E02"/>
    <w:rsid w:val="00190D53"/>
    <w:rsid w:val="001B0A5B"/>
    <w:rsid w:val="001B41EF"/>
    <w:rsid w:val="001C682F"/>
    <w:rsid w:val="001D4903"/>
    <w:rsid w:val="002053FA"/>
    <w:rsid w:val="002367FA"/>
    <w:rsid w:val="00237BC2"/>
    <w:rsid w:val="00255751"/>
    <w:rsid w:val="0027075C"/>
    <w:rsid w:val="00292FC5"/>
    <w:rsid w:val="002D49E5"/>
    <w:rsid w:val="002D7BCD"/>
    <w:rsid w:val="002E3192"/>
    <w:rsid w:val="002E3854"/>
    <w:rsid w:val="003027E1"/>
    <w:rsid w:val="00305175"/>
    <w:rsid w:val="0032377F"/>
    <w:rsid w:val="00324940"/>
    <w:rsid w:val="00325FB8"/>
    <w:rsid w:val="003340C5"/>
    <w:rsid w:val="00362ED5"/>
    <w:rsid w:val="00386114"/>
    <w:rsid w:val="003E0D5E"/>
    <w:rsid w:val="0040289A"/>
    <w:rsid w:val="00404192"/>
    <w:rsid w:val="00405AB4"/>
    <w:rsid w:val="00406499"/>
    <w:rsid w:val="00413E36"/>
    <w:rsid w:val="00424EFE"/>
    <w:rsid w:val="00432E1F"/>
    <w:rsid w:val="0045698E"/>
    <w:rsid w:val="00475EB7"/>
    <w:rsid w:val="004A3CFA"/>
    <w:rsid w:val="004A5C1E"/>
    <w:rsid w:val="004E3661"/>
    <w:rsid w:val="0050305B"/>
    <w:rsid w:val="005140A4"/>
    <w:rsid w:val="005252AC"/>
    <w:rsid w:val="00552CF7"/>
    <w:rsid w:val="005741B9"/>
    <w:rsid w:val="00593833"/>
    <w:rsid w:val="005B15F6"/>
    <w:rsid w:val="005D0EC9"/>
    <w:rsid w:val="005D320E"/>
    <w:rsid w:val="005D47C0"/>
    <w:rsid w:val="005D5909"/>
    <w:rsid w:val="005E2AA7"/>
    <w:rsid w:val="00604093"/>
    <w:rsid w:val="0060430E"/>
    <w:rsid w:val="00606A91"/>
    <w:rsid w:val="00607294"/>
    <w:rsid w:val="006357C0"/>
    <w:rsid w:val="0063725C"/>
    <w:rsid w:val="00655BB4"/>
    <w:rsid w:val="006777C3"/>
    <w:rsid w:val="006851F0"/>
    <w:rsid w:val="00685557"/>
    <w:rsid w:val="00685A29"/>
    <w:rsid w:val="006C1B19"/>
    <w:rsid w:val="006D1A92"/>
    <w:rsid w:val="00703F1B"/>
    <w:rsid w:val="007268FA"/>
    <w:rsid w:val="007441FB"/>
    <w:rsid w:val="007606EF"/>
    <w:rsid w:val="0076678E"/>
    <w:rsid w:val="0078349D"/>
    <w:rsid w:val="0078589B"/>
    <w:rsid w:val="007916F4"/>
    <w:rsid w:val="007B7693"/>
    <w:rsid w:val="007D25F0"/>
    <w:rsid w:val="007D7F01"/>
    <w:rsid w:val="007E2D1B"/>
    <w:rsid w:val="007E7BBF"/>
    <w:rsid w:val="00806C72"/>
    <w:rsid w:val="008107D7"/>
    <w:rsid w:val="00843589"/>
    <w:rsid w:val="00873577"/>
    <w:rsid w:val="0088505F"/>
    <w:rsid w:val="0089023D"/>
    <w:rsid w:val="008973D8"/>
    <w:rsid w:val="008B59C9"/>
    <w:rsid w:val="008E1697"/>
    <w:rsid w:val="008F2736"/>
    <w:rsid w:val="008F7856"/>
    <w:rsid w:val="00912A53"/>
    <w:rsid w:val="0092429A"/>
    <w:rsid w:val="0092727E"/>
    <w:rsid w:val="00945A8A"/>
    <w:rsid w:val="00953FA7"/>
    <w:rsid w:val="00956DBF"/>
    <w:rsid w:val="0097023B"/>
    <w:rsid w:val="009723CA"/>
    <w:rsid w:val="00985939"/>
    <w:rsid w:val="00993AE8"/>
    <w:rsid w:val="009B6F9D"/>
    <w:rsid w:val="009C480D"/>
    <w:rsid w:val="009D714A"/>
    <w:rsid w:val="009E679D"/>
    <w:rsid w:val="009F2B4B"/>
    <w:rsid w:val="009F2CEB"/>
    <w:rsid w:val="00A06284"/>
    <w:rsid w:val="00A224EC"/>
    <w:rsid w:val="00A32698"/>
    <w:rsid w:val="00A6443B"/>
    <w:rsid w:val="00A7443B"/>
    <w:rsid w:val="00A9103B"/>
    <w:rsid w:val="00AA0600"/>
    <w:rsid w:val="00AC1AD4"/>
    <w:rsid w:val="00AC296C"/>
    <w:rsid w:val="00AE5CCA"/>
    <w:rsid w:val="00AF1167"/>
    <w:rsid w:val="00B1446C"/>
    <w:rsid w:val="00B25EEA"/>
    <w:rsid w:val="00B303D7"/>
    <w:rsid w:val="00B37115"/>
    <w:rsid w:val="00B43052"/>
    <w:rsid w:val="00B53789"/>
    <w:rsid w:val="00B55C72"/>
    <w:rsid w:val="00B5767F"/>
    <w:rsid w:val="00B60A7C"/>
    <w:rsid w:val="00B631A3"/>
    <w:rsid w:val="00B74F21"/>
    <w:rsid w:val="00B819BC"/>
    <w:rsid w:val="00B87E1F"/>
    <w:rsid w:val="00BA1023"/>
    <w:rsid w:val="00BA1217"/>
    <w:rsid w:val="00BB36F5"/>
    <w:rsid w:val="00BE0952"/>
    <w:rsid w:val="00BE5F98"/>
    <w:rsid w:val="00BF2C0E"/>
    <w:rsid w:val="00BF520F"/>
    <w:rsid w:val="00C10B9A"/>
    <w:rsid w:val="00C23C2E"/>
    <w:rsid w:val="00C312D1"/>
    <w:rsid w:val="00C35D51"/>
    <w:rsid w:val="00C42420"/>
    <w:rsid w:val="00C44B7B"/>
    <w:rsid w:val="00C475B8"/>
    <w:rsid w:val="00C5670F"/>
    <w:rsid w:val="00C654B3"/>
    <w:rsid w:val="00C81476"/>
    <w:rsid w:val="00C81F05"/>
    <w:rsid w:val="00C92ACA"/>
    <w:rsid w:val="00CB1A0F"/>
    <w:rsid w:val="00CD629B"/>
    <w:rsid w:val="00CD651C"/>
    <w:rsid w:val="00D00B6B"/>
    <w:rsid w:val="00D04D82"/>
    <w:rsid w:val="00D14D36"/>
    <w:rsid w:val="00D15D3E"/>
    <w:rsid w:val="00D26A5A"/>
    <w:rsid w:val="00D46615"/>
    <w:rsid w:val="00D4671D"/>
    <w:rsid w:val="00D60AD9"/>
    <w:rsid w:val="00D64A19"/>
    <w:rsid w:val="00D72EC4"/>
    <w:rsid w:val="00D93EDC"/>
    <w:rsid w:val="00D94BF2"/>
    <w:rsid w:val="00D9640A"/>
    <w:rsid w:val="00D97DF3"/>
    <w:rsid w:val="00DB0AB4"/>
    <w:rsid w:val="00DB2537"/>
    <w:rsid w:val="00DC5811"/>
    <w:rsid w:val="00DC7FDF"/>
    <w:rsid w:val="00DD3963"/>
    <w:rsid w:val="00DF6A12"/>
    <w:rsid w:val="00E35883"/>
    <w:rsid w:val="00E73484"/>
    <w:rsid w:val="00E8001C"/>
    <w:rsid w:val="00EB3888"/>
    <w:rsid w:val="00EB6A96"/>
    <w:rsid w:val="00EC52F3"/>
    <w:rsid w:val="00ED3B04"/>
    <w:rsid w:val="00ED7766"/>
    <w:rsid w:val="00EE369D"/>
    <w:rsid w:val="00EE36A8"/>
    <w:rsid w:val="00F052E1"/>
    <w:rsid w:val="00F06067"/>
    <w:rsid w:val="00F17FFA"/>
    <w:rsid w:val="00F528A1"/>
    <w:rsid w:val="00F8396F"/>
    <w:rsid w:val="00F8448D"/>
    <w:rsid w:val="00F85105"/>
    <w:rsid w:val="00F953C9"/>
    <w:rsid w:val="00FA7BBE"/>
    <w:rsid w:val="00FB3F30"/>
    <w:rsid w:val="00FB41C4"/>
    <w:rsid w:val="00FB63AD"/>
    <w:rsid w:val="00FD1E51"/>
    <w:rsid w:val="00FF640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13E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13E36"/>
    <w:pPr>
      <w:keepNext/>
      <w:keepLines/>
      <w:spacing w:before="200" w:after="0" w:line="240" w:lineRule="auto"/>
      <w:outlineLvl w:val="1"/>
    </w:pPr>
    <w:rPr>
      <w:rFonts w:eastAsiaTheme="majorEastAsia" w:cstheme="majorBidi"/>
      <w:b/>
      <w:bCs/>
      <w:sz w:val="24"/>
      <w:szCs w:val="26"/>
    </w:rPr>
  </w:style>
  <w:style w:type="paragraph" w:styleId="Nadpis3">
    <w:name w:val="heading 3"/>
    <w:basedOn w:val="Normln"/>
    <w:next w:val="Normln"/>
    <w:link w:val="Nadpis3Char"/>
    <w:uiPriority w:val="9"/>
    <w:unhideWhenUsed/>
    <w:qFormat/>
    <w:rsid w:val="00413E36"/>
    <w:pPr>
      <w:keepNext/>
      <w:keepLines/>
      <w:spacing w:before="200" w:after="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nov">
    <w:name w:val="Nadpis 1 - nový"/>
    <w:basedOn w:val="Normln"/>
    <w:qFormat/>
    <w:rsid w:val="00DC5811"/>
    <w:pPr>
      <w:numPr>
        <w:numId w:val="1"/>
      </w:numPr>
      <w:spacing w:before="360" w:after="240"/>
      <w:ind w:left="357" w:hanging="357"/>
    </w:pPr>
    <w:rPr>
      <w:rFonts w:ascii="Calibri" w:eastAsia="Calibri" w:hAnsi="Calibri" w:cs="Times New Roman"/>
      <w:b/>
      <w:sz w:val="28"/>
    </w:rPr>
  </w:style>
  <w:style w:type="paragraph" w:styleId="FormtovanvHTML">
    <w:name w:val="HTML Preformatted"/>
    <w:basedOn w:val="Normln"/>
    <w:link w:val="FormtovanvHTMLChar"/>
    <w:unhideWhenUsed/>
    <w:rsid w:val="00843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843589"/>
    <w:rPr>
      <w:rFonts w:ascii="Courier New" w:eastAsia="Times New Roman" w:hAnsi="Courier New" w:cs="Courier New"/>
      <w:sz w:val="20"/>
      <w:szCs w:val="20"/>
      <w:lang w:eastAsia="cs-CZ"/>
    </w:rPr>
  </w:style>
  <w:style w:type="character" w:customStyle="1" w:styleId="Nadpis1Char">
    <w:name w:val="Nadpis 1 Char"/>
    <w:basedOn w:val="Standardnpsmoodstavce"/>
    <w:link w:val="Nadpis1"/>
    <w:uiPriority w:val="9"/>
    <w:rsid w:val="00413E3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413E36"/>
    <w:rPr>
      <w:rFonts w:eastAsiaTheme="majorEastAsia" w:cstheme="majorBidi"/>
      <w:b/>
      <w:bCs/>
      <w:sz w:val="24"/>
      <w:szCs w:val="26"/>
    </w:rPr>
  </w:style>
  <w:style w:type="character" w:customStyle="1" w:styleId="Nadpis3Char">
    <w:name w:val="Nadpis 3 Char"/>
    <w:basedOn w:val="Standardnpsmoodstavce"/>
    <w:link w:val="Nadpis3"/>
    <w:uiPriority w:val="9"/>
    <w:rsid w:val="00413E36"/>
    <w:rPr>
      <w:rFonts w:eastAsiaTheme="majorEastAsia" w:cstheme="majorBidi"/>
      <w:b/>
      <w:bCs/>
    </w:rPr>
  </w:style>
  <w:style w:type="paragraph" w:styleId="Odstavecseseznamem">
    <w:name w:val="List Paragraph"/>
    <w:basedOn w:val="Normln"/>
    <w:uiPriority w:val="34"/>
    <w:qFormat/>
    <w:rsid w:val="00413E36"/>
    <w:pPr>
      <w:ind w:left="720"/>
      <w:contextualSpacing/>
    </w:pPr>
  </w:style>
  <w:style w:type="table" w:styleId="Svtlseznamzvraznn4">
    <w:name w:val="Light List Accent 4"/>
    <w:basedOn w:val="Normlntabulka"/>
    <w:uiPriority w:val="61"/>
    <w:rsid w:val="00413E3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Textbubliny">
    <w:name w:val="Balloon Text"/>
    <w:basedOn w:val="Normln"/>
    <w:link w:val="TextbublinyChar"/>
    <w:uiPriority w:val="99"/>
    <w:semiHidden/>
    <w:unhideWhenUsed/>
    <w:rsid w:val="00413E3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3E36"/>
    <w:rPr>
      <w:rFonts w:ascii="Tahoma" w:hAnsi="Tahoma" w:cs="Tahoma"/>
      <w:sz w:val="16"/>
      <w:szCs w:val="16"/>
    </w:rPr>
  </w:style>
  <w:style w:type="paragraph" w:styleId="Titulek">
    <w:name w:val="caption"/>
    <w:basedOn w:val="Normln"/>
    <w:next w:val="Normln"/>
    <w:uiPriority w:val="35"/>
    <w:unhideWhenUsed/>
    <w:qFormat/>
    <w:rsid w:val="00A32698"/>
    <w:pPr>
      <w:spacing w:line="240" w:lineRule="auto"/>
    </w:pPr>
    <w:rPr>
      <w:b/>
      <w:bCs/>
      <w:color w:val="4F81BD" w:themeColor="accent1"/>
      <w:sz w:val="18"/>
      <w:szCs w:val="18"/>
    </w:rPr>
  </w:style>
  <w:style w:type="table" w:styleId="Mkatabulky">
    <w:name w:val="Table Grid"/>
    <w:basedOn w:val="Normlntabulka"/>
    <w:uiPriority w:val="59"/>
    <w:rsid w:val="00D96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unhideWhenUsed/>
    <w:rsid w:val="00D94BF2"/>
    <w:pPr>
      <w:spacing w:after="100"/>
    </w:pPr>
  </w:style>
  <w:style w:type="paragraph" w:styleId="Obsah2">
    <w:name w:val="toc 2"/>
    <w:basedOn w:val="Normln"/>
    <w:next w:val="Normln"/>
    <w:autoRedefine/>
    <w:uiPriority w:val="39"/>
    <w:unhideWhenUsed/>
    <w:rsid w:val="00D94BF2"/>
    <w:pPr>
      <w:spacing w:after="100"/>
      <w:ind w:left="220"/>
    </w:pPr>
  </w:style>
  <w:style w:type="paragraph" w:styleId="Obsah3">
    <w:name w:val="toc 3"/>
    <w:basedOn w:val="Normln"/>
    <w:next w:val="Normln"/>
    <w:autoRedefine/>
    <w:uiPriority w:val="39"/>
    <w:unhideWhenUsed/>
    <w:rsid w:val="00D94BF2"/>
    <w:pPr>
      <w:spacing w:after="100"/>
      <w:ind w:left="440"/>
    </w:pPr>
  </w:style>
  <w:style w:type="character" w:styleId="Hypertextovodkaz">
    <w:name w:val="Hyperlink"/>
    <w:basedOn w:val="Standardnpsmoodstavce"/>
    <w:uiPriority w:val="99"/>
    <w:unhideWhenUsed/>
    <w:rsid w:val="00D94BF2"/>
    <w:rPr>
      <w:color w:val="0000FF" w:themeColor="hyperlink"/>
      <w:u w:val="single"/>
    </w:rPr>
  </w:style>
  <w:style w:type="paragraph" w:styleId="Zhlav">
    <w:name w:val="header"/>
    <w:basedOn w:val="Normln"/>
    <w:link w:val="ZhlavChar"/>
    <w:uiPriority w:val="99"/>
    <w:unhideWhenUsed/>
    <w:rsid w:val="005252A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52AC"/>
  </w:style>
  <w:style w:type="paragraph" w:styleId="Zpat">
    <w:name w:val="footer"/>
    <w:basedOn w:val="Normln"/>
    <w:link w:val="ZpatChar"/>
    <w:uiPriority w:val="99"/>
    <w:unhideWhenUsed/>
    <w:rsid w:val="005252AC"/>
    <w:pPr>
      <w:tabs>
        <w:tab w:val="center" w:pos="4536"/>
        <w:tab w:val="right" w:pos="9072"/>
      </w:tabs>
      <w:spacing w:after="0" w:line="240" w:lineRule="auto"/>
    </w:pPr>
  </w:style>
  <w:style w:type="character" w:customStyle="1" w:styleId="ZpatChar">
    <w:name w:val="Zápatí Char"/>
    <w:basedOn w:val="Standardnpsmoodstavce"/>
    <w:link w:val="Zpat"/>
    <w:uiPriority w:val="99"/>
    <w:rsid w:val="005252AC"/>
  </w:style>
  <w:style w:type="character" w:customStyle="1" w:styleId="obdpole5">
    <w:name w:val="obd_pole_5"/>
    <w:basedOn w:val="Standardnpsmoodstavce"/>
    <w:rsid w:val="005140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13E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13E36"/>
    <w:pPr>
      <w:keepNext/>
      <w:keepLines/>
      <w:spacing w:before="200" w:after="0" w:line="240" w:lineRule="auto"/>
      <w:outlineLvl w:val="1"/>
    </w:pPr>
    <w:rPr>
      <w:rFonts w:eastAsiaTheme="majorEastAsia" w:cstheme="majorBidi"/>
      <w:b/>
      <w:bCs/>
      <w:sz w:val="24"/>
      <w:szCs w:val="26"/>
    </w:rPr>
  </w:style>
  <w:style w:type="paragraph" w:styleId="Nadpis3">
    <w:name w:val="heading 3"/>
    <w:basedOn w:val="Normln"/>
    <w:next w:val="Normln"/>
    <w:link w:val="Nadpis3Char"/>
    <w:uiPriority w:val="9"/>
    <w:unhideWhenUsed/>
    <w:qFormat/>
    <w:rsid w:val="00413E36"/>
    <w:pPr>
      <w:keepNext/>
      <w:keepLines/>
      <w:spacing w:before="200" w:after="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nov">
    <w:name w:val="Nadpis 1 - nový"/>
    <w:basedOn w:val="Normln"/>
    <w:qFormat/>
    <w:rsid w:val="00DC5811"/>
    <w:pPr>
      <w:numPr>
        <w:numId w:val="1"/>
      </w:numPr>
      <w:spacing w:before="360" w:after="240"/>
      <w:ind w:left="357" w:hanging="357"/>
    </w:pPr>
    <w:rPr>
      <w:rFonts w:ascii="Calibri" w:eastAsia="Calibri" w:hAnsi="Calibri" w:cs="Times New Roman"/>
      <w:b/>
      <w:sz w:val="28"/>
    </w:rPr>
  </w:style>
  <w:style w:type="paragraph" w:styleId="FormtovanvHTML">
    <w:name w:val="HTML Preformatted"/>
    <w:basedOn w:val="Normln"/>
    <w:link w:val="FormtovanvHTMLChar"/>
    <w:unhideWhenUsed/>
    <w:rsid w:val="00843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843589"/>
    <w:rPr>
      <w:rFonts w:ascii="Courier New" w:eastAsia="Times New Roman" w:hAnsi="Courier New" w:cs="Courier New"/>
      <w:sz w:val="20"/>
      <w:szCs w:val="20"/>
      <w:lang w:eastAsia="cs-CZ"/>
    </w:rPr>
  </w:style>
  <w:style w:type="character" w:customStyle="1" w:styleId="Nadpis1Char">
    <w:name w:val="Nadpis 1 Char"/>
    <w:basedOn w:val="Standardnpsmoodstavce"/>
    <w:link w:val="Nadpis1"/>
    <w:uiPriority w:val="9"/>
    <w:rsid w:val="00413E3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413E36"/>
    <w:rPr>
      <w:rFonts w:eastAsiaTheme="majorEastAsia" w:cstheme="majorBidi"/>
      <w:b/>
      <w:bCs/>
      <w:sz w:val="24"/>
      <w:szCs w:val="26"/>
    </w:rPr>
  </w:style>
  <w:style w:type="character" w:customStyle="1" w:styleId="Nadpis3Char">
    <w:name w:val="Nadpis 3 Char"/>
    <w:basedOn w:val="Standardnpsmoodstavce"/>
    <w:link w:val="Nadpis3"/>
    <w:uiPriority w:val="9"/>
    <w:rsid w:val="00413E36"/>
    <w:rPr>
      <w:rFonts w:eastAsiaTheme="majorEastAsia" w:cstheme="majorBidi"/>
      <w:b/>
      <w:bCs/>
    </w:rPr>
  </w:style>
  <w:style w:type="paragraph" w:styleId="Odstavecseseznamem">
    <w:name w:val="List Paragraph"/>
    <w:basedOn w:val="Normln"/>
    <w:uiPriority w:val="34"/>
    <w:qFormat/>
    <w:rsid w:val="00413E36"/>
    <w:pPr>
      <w:ind w:left="720"/>
      <w:contextualSpacing/>
    </w:pPr>
  </w:style>
  <w:style w:type="table" w:styleId="Svtlseznamzvraznn4">
    <w:name w:val="Light List Accent 4"/>
    <w:basedOn w:val="Normlntabulka"/>
    <w:uiPriority w:val="61"/>
    <w:rsid w:val="00413E3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Textbubliny">
    <w:name w:val="Balloon Text"/>
    <w:basedOn w:val="Normln"/>
    <w:link w:val="TextbublinyChar"/>
    <w:uiPriority w:val="99"/>
    <w:semiHidden/>
    <w:unhideWhenUsed/>
    <w:rsid w:val="00413E3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3E36"/>
    <w:rPr>
      <w:rFonts w:ascii="Tahoma" w:hAnsi="Tahoma" w:cs="Tahoma"/>
      <w:sz w:val="16"/>
      <w:szCs w:val="16"/>
    </w:rPr>
  </w:style>
  <w:style w:type="paragraph" w:styleId="Titulek">
    <w:name w:val="caption"/>
    <w:basedOn w:val="Normln"/>
    <w:next w:val="Normln"/>
    <w:uiPriority w:val="35"/>
    <w:unhideWhenUsed/>
    <w:qFormat/>
    <w:rsid w:val="00A32698"/>
    <w:pPr>
      <w:spacing w:line="240" w:lineRule="auto"/>
    </w:pPr>
    <w:rPr>
      <w:b/>
      <w:bCs/>
      <w:color w:val="4F81BD" w:themeColor="accent1"/>
      <w:sz w:val="18"/>
      <w:szCs w:val="18"/>
    </w:rPr>
  </w:style>
  <w:style w:type="table" w:styleId="Mkatabulky">
    <w:name w:val="Table Grid"/>
    <w:basedOn w:val="Normlntabulka"/>
    <w:uiPriority w:val="59"/>
    <w:rsid w:val="00D96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unhideWhenUsed/>
    <w:rsid w:val="00D94BF2"/>
    <w:pPr>
      <w:spacing w:after="100"/>
    </w:pPr>
  </w:style>
  <w:style w:type="paragraph" w:styleId="Obsah2">
    <w:name w:val="toc 2"/>
    <w:basedOn w:val="Normln"/>
    <w:next w:val="Normln"/>
    <w:autoRedefine/>
    <w:uiPriority w:val="39"/>
    <w:unhideWhenUsed/>
    <w:rsid w:val="00D94BF2"/>
    <w:pPr>
      <w:spacing w:after="100"/>
      <w:ind w:left="220"/>
    </w:pPr>
  </w:style>
  <w:style w:type="paragraph" w:styleId="Obsah3">
    <w:name w:val="toc 3"/>
    <w:basedOn w:val="Normln"/>
    <w:next w:val="Normln"/>
    <w:autoRedefine/>
    <w:uiPriority w:val="39"/>
    <w:unhideWhenUsed/>
    <w:rsid w:val="00D94BF2"/>
    <w:pPr>
      <w:spacing w:after="100"/>
      <w:ind w:left="440"/>
    </w:pPr>
  </w:style>
  <w:style w:type="character" w:styleId="Hypertextovodkaz">
    <w:name w:val="Hyperlink"/>
    <w:basedOn w:val="Standardnpsmoodstavce"/>
    <w:uiPriority w:val="99"/>
    <w:unhideWhenUsed/>
    <w:rsid w:val="00D94BF2"/>
    <w:rPr>
      <w:color w:val="0000FF" w:themeColor="hyperlink"/>
      <w:u w:val="single"/>
    </w:rPr>
  </w:style>
  <w:style w:type="paragraph" w:styleId="Zhlav">
    <w:name w:val="header"/>
    <w:basedOn w:val="Normln"/>
    <w:link w:val="ZhlavChar"/>
    <w:uiPriority w:val="99"/>
    <w:unhideWhenUsed/>
    <w:rsid w:val="005252A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52AC"/>
  </w:style>
  <w:style w:type="paragraph" w:styleId="Zpat">
    <w:name w:val="footer"/>
    <w:basedOn w:val="Normln"/>
    <w:link w:val="ZpatChar"/>
    <w:uiPriority w:val="99"/>
    <w:unhideWhenUsed/>
    <w:rsid w:val="005252AC"/>
    <w:pPr>
      <w:tabs>
        <w:tab w:val="center" w:pos="4536"/>
        <w:tab w:val="right" w:pos="9072"/>
      </w:tabs>
      <w:spacing w:after="0" w:line="240" w:lineRule="auto"/>
    </w:pPr>
  </w:style>
  <w:style w:type="character" w:customStyle="1" w:styleId="ZpatChar">
    <w:name w:val="Zápatí Char"/>
    <w:basedOn w:val="Standardnpsmoodstavce"/>
    <w:link w:val="Zpat"/>
    <w:uiPriority w:val="99"/>
    <w:rsid w:val="005252AC"/>
  </w:style>
  <w:style w:type="character" w:customStyle="1" w:styleId="obdpole5">
    <w:name w:val="obd_pole_5"/>
    <w:basedOn w:val="Standardnpsmoodstavce"/>
    <w:rsid w:val="00514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3714">
      <w:bodyDiv w:val="1"/>
      <w:marLeft w:val="0"/>
      <w:marRight w:val="0"/>
      <w:marTop w:val="0"/>
      <w:marBottom w:val="0"/>
      <w:divBdr>
        <w:top w:val="none" w:sz="0" w:space="0" w:color="auto"/>
        <w:left w:val="none" w:sz="0" w:space="0" w:color="auto"/>
        <w:bottom w:val="none" w:sz="0" w:space="0" w:color="auto"/>
        <w:right w:val="none" w:sz="0" w:space="0" w:color="auto"/>
      </w:divBdr>
    </w:div>
    <w:div w:id="101265954">
      <w:bodyDiv w:val="1"/>
      <w:marLeft w:val="0"/>
      <w:marRight w:val="0"/>
      <w:marTop w:val="0"/>
      <w:marBottom w:val="0"/>
      <w:divBdr>
        <w:top w:val="none" w:sz="0" w:space="0" w:color="auto"/>
        <w:left w:val="none" w:sz="0" w:space="0" w:color="auto"/>
        <w:bottom w:val="none" w:sz="0" w:space="0" w:color="auto"/>
        <w:right w:val="none" w:sz="0" w:space="0" w:color="auto"/>
      </w:divBdr>
    </w:div>
    <w:div w:id="102002813">
      <w:bodyDiv w:val="1"/>
      <w:marLeft w:val="0"/>
      <w:marRight w:val="0"/>
      <w:marTop w:val="0"/>
      <w:marBottom w:val="0"/>
      <w:divBdr>
        <w:top w:val="none" w:sz="0" w:space="0" w:color="auto"/>
        <w:left w:val="none" w:sz="0" w:space="0" w:color="auto"/>
        <w:bottom w:val="none" w:sz="0" w:space="0" w:color="auto"/>
        <w:right w:val="none" w:sz="0" w:space="0" w:color="auto"/>
      </w:divBdr>
    </w:div>
    <w:div w:id="137648572">
      <w:bodyDiv w:val="1"/>
      <w:marLeft w:val="0"/>
      <w:marRight w:val="0"/>
      <w:marTop w:val="0"/>
      <w:marBottom w:val="0"/>
      <w:divBdr>
        <w:top w:val="none" w:sz="0" w:space="0" w:color="auto"/>
        <w:left w:val="none" w:sz="0" w:space="0" w:color="auto"/>
        <w:bottom w:val="none" w:sz="0" w:space="0" w:color="auto"/>
        <w:right w:val="none" w:sz="0" w:space="0" w:color="auto"/>
      </w:divBdr>
    </w:div>
    <w:div w:id="143158673">
      <w:bodyDiv w:val="1"/>
      <w:marLeft w:val="0"/>
      <w:marRight w:val="0"/>
      <w:marTop w:val="0"/>
      <w:marBottom w:val="0"/>
      <w:divBdr>
        <w:top w:val="none" w:sz="0" w:space="0" w:color="auto"/>
        <w:left w:val="none" w:sz="0" w:space="0" w:color="auto"/>
        <w:bottom w:val="none" w:sz="0" w:space="0" w:color="auto"/>
        <w:right w:val="none" w:sz="0" w:space="0" w:color="auto"/>
      </w:divBdr>
    </w:div>
    <w:div w:id="151917187">
      <w:bodyDiv w:val="1"/>
      <w:marLeft w:val="0"/>
      <w:marRight w:val="0"/>
      <w:marTop w:val="0"/>
      <w:marBottom w:val="0"/>
      <w:divBdr>
        <w:top w:val="none" w:sz="0" w:space="0" w:color="auto"/>
        <w:left w:val="none" w:sz="0" w:space="0" w:color="auto"/>
        <w:bottom w:val="none" w:sz="0" w:space="0" w:color="auto"/>
        <w:right w:val="none" w:sz="0" w:space="0" w:color="auto"/>
      </w:divBdr>
    </w:div>
    <w:div w:id="159006990">
      <w:bodyDiv w:val="1"/>
      <w:marLeft w:val="0"/>
      <w:marRight w:val="0"/>
      <w:marTop w:val="0"/>
      <w:marBottom w:val="0"/>
      <w:divBdr>
        <w:top w:val="none" w:sz="0" w:space="0" w:color="auto"/>
        <w:left w:val="none" w:sz="0" w:space="0" w:color="auto"/>
        <w:bottom w:val="none" w:sz="0" w:space="0" w:color="auto"/>
        <w:right w:val="none" w:sz="0" w:space="0" w:color="auto"/>
      </w:divBdr>
    </w:div>
    <w:div w:id="190657116">
      <w:bodyDiv w:val="1"/>
      <w:marLeft w:val="0"/>
      <w:marRight w:val="0"/>
      <w:marTop w:val="0"/>
      <w:marBottom w:val="0"/>
      <w:divBdr>
        <w:top w:val="none" w:sz="0" w:space="0" w:color="auto"/>
        <w:left w:val="none" w:sz="0" w:space="0" w:color="auto"/>
        <w:bottom w:val="none" w:sz="0" w:space="0" w:color="auto"/>
        <w:right w:val="none" w:sz="0" w:space="0" w:color="auto"/>
      </w:divBdr>
    </w:div>
    <w:div w:id="216668927">
      <w:bodyDiv w:val="1"/>
      <w:marLeft w:val="0"/>
      <w:marRight w:val="0"/>
      <w:marTop w:val="0"/>
      <w:marBottom w:val="0"/>
      <w:divBdr>
        <w:top w:val="none" w:sz="0" w:space="0" w:color="auto"/>
        <w:left w:val="none" w:sz="0" w:space="0" w:color="auto"/>
        <w:bottom w:val="none" w:sz="0" w:space="0" w:color="auto"/>
        <w:right w:val="none" w:sz="0" w:space="0" w:color="auto"/>
      </w:divBdr>
    </w:div>
    <w:div w:id="262305915">
      <w:bodyDiv w:val="1"/>
      <w:marLeft w:val="0"/>
      <w:marRight w:val="0"/>
      <w:marTop w:val="0"/>
      <w:marBottom w:val="0"/>
      <w:divBdr>
        <w:top w:val="none" w:sz="0" w:space="0" w:color="auto"/>
        <w:left w:val="none" w:sz="0" w:space="0" w:color="auto"/>
        <w:bottom w:val="none" w:sz="0" w:space="0" w:color="auto"/>
        <w:right w:val="none" w:sz="0" w:space="0" w:color="auto"/>
      </w:divBdr>
    </w:div>
    <w:div w:id="276303619">
      <w:bodyDiv w:val="1"/>
      <w:marLeft w:val="0"/>
      <w:marRight w:val="0"/>
      <w:marTop w:val="0"/>
      <w:marBottom w:val="0"/>
      <w:divBdr>
        <w:top w:val="none" w:sz="0" w:space="0" w:color="auto"/>
        <w:left w:val="none" w:sz="0" w:space="0" w:color="auto"/>
        <w:bottom w:val="none" w:sz="0" w:space="0" w:color="auto"/>
        <w:right w:val="none" w:sz="0" w:space="0" w:color="auto"/>
      </w:divBdr>
    </w:div>
    <w:div w:id="297299822">
      <w:bodyDiv w:val="1"/>
      <w:marLeft w:val="0"/>
      <w:marRight w:val="0"/>
      <w:marTop w:val="0"/>
      <w:marBottom w:val="0"/>
      <w:divBdr>
        <w:top w:val="none" w:sz="0" w:space="0" w:color="auto"/>
        <w:left w:val="none" w:sz="0" w:space="0" w:color="auto"/>
        <w:bottom w:val="none" w:sz="0" w:space="0" w:color="auto"/>
        <w:right w:val="none" w:sz="0" w:space="0" w:color="auto"/>
      </w:divBdr>
    </w:div>
    <w:div w:id="306400750">
      <w:bodyDiv w:val="1"/>
      <w:marLeft w:val="0"/>
      <w:marRight w:val="0"/>
      <w:marTop w:val="0"/>
      <w:marBottom w:val="0"/>
      <w:divBdr>
        <w:top w:val="none" w:sz="0" w:space="0" w:color="auto"/>
        <w:left w:val="none" w:sz="0" w:space="0" w:color="auto"/>
        <w:bottom w:val="none" w:sz="0" w:space="0" w:color="auto"/>
        <w:right w:val="none" w:sz="0" w:space="0" w:color="auto"/>
      </w:divBdr>
    </w:div>
    <w:div w:id="356279461">
      <w:bodyDiv w:val="1"/>
      <w:marLeft w:val="0"/>
      <w:marRight w:val="0"/>
      <w:marTop w:val="0"/>
      <w:marBottom w:val="0"/>
      <w:divBdr>
        <w:top w:val="none" w:sz="0" w:space="0" w:color="auto"/>
        <w:left w:val="none" w:sz="0" w:space="0" w:color="auto"/>
        <w:bottom w:val="none" w:sz="0" w:space="0" w:color="auto"/>
        <w:right w:val="none" w:sz="0" w:space="0" w:color="auto"/>
      </w:divBdr>
    </w:div>
    <w:div w:id="382411382">
      <w:bodyDiv w:val="1"/>
      <w:marLeft w:val="0"/>
      <w:marRight w:val="0"/>
      <w:marTop w:val="0"/>
      <w:marBottom w:val="0"/>
      <w:divBdr>
        <w:top w:val="none" w:sz="0" w:space="0" w:color="auto"/>
        <w:left w:val="none" w:sz="0" w:space="0" w:color="auto"/>
        <w:bottom w:val="none" w:sz="0" w:space="0" w:color="auto"/>
        <w:right w:val="none" w:sz="0" w:space="0" w:color="auto"/>
      </w:divBdr>
    </w:div>
    <w:div w:id="400371854">
      <w:bodyDiv w:val="1"/>
      <w:marLeft w:val="0"/>
      <w:marRight w:val="0"/>
      <w:marTop w:val="0"/>
      <w:marBottom w:val="0"/>
      <w:divBdr>
        <w:top w:val="none" w:sz="0" w:space="0" w:color="auto"/>
        <w:left w:val="none" w:sz="0" w:space="0" w:color="auto"/>
        <w:bottom w:val="none" w:sz="0" w:space="0" w:color="auto"/>
        <w:right w:val="none" w:sz="0" w:space="0" w:color="auto"/>
      </w:divBdr>
    </w:div>
    <w:div w:id="425535914">
      <w:bodyDiv w:val="1"/>
      <w:marLeft w:val="0"/>
      <w:marRight w:val="0"/>
      <w:marTop w:val="0"/>
      <w:marBottom w:val="0"/>
      <w:divBdr>
        <w:top w:val="none" w:sz="0" w:space="0" w:color="auto"/>
        <w:left w:val="none" w:sz="0" w:space="0" w:color="auto"/>
        <w:bottom w:val="none" w:sz="0" w:space="0" w:color="auto"/>
        <w:right w:val="none" w:sz="0" w:space="0" w:color="auto"/>
      </w:divBdr>
    </w:div>
    <w:div w:id="485559387">
      <w:bodyDiv w:val="1"/>
      <w:marLeft w:val="0"/>
      <w:marRight w:val="0"/>
      <w:marTop w:val="0"/>
      <w:marBottom w:val="0"/>
      <w:divBdr>
        <w:top w:val="none" w:sz="0" w:space="0" w:color="auto"/>
        <w:left w:val="none" w:sz="0" w:space="0" w:color="auto"/>
        <w:bottom w:val="none" w:sz="0" w:space="0" w:color="auto"/>
        <w:right w:val="none" w:sz="0" w:space="0" w:color="auto"/>
      </w:divBdr>
    </w:div>
    <w:div w:id="521823040">
      <w:bodyDiv w:val="1"/>
      <w:marLeft w:val="0"/>
      <w:marRight w:val="0"/>
      <w:marTop w:val="0"/>
      <w:marBottom w:val="0"/>
      <w:divBdr>
        <w:top w:val="none" w:sz="0" w:space="0" w:color="auto"/>
        <w:left w:val="none" w:sz="0" w:space="0" w:color="auto"/>
        <w:bottom w:val="none" w:sz="0" w:space="0" w:color="auto"/>
        <w:right w:val="none" w:sz="0" w:space="0" w:color="auto"/>
      </w:divBdr>
    </w:div>
    <w:div w:id="527722642">
      <w:bodyDiv w:val="1"/>
      <w:marLeft w:val="0"/>
      <w:marRight w:val="0"/>
      <w:marTop w:val="0"/>
      <w:marBottom w:val="0"/>
      <w:divBdr>
        <w:top w:val="none" w:sz="0" w:space="0" w:color="auto"/>
        <w:left w:val="none" w:sz="0" w:space="0" w:color="auto"/>
        <w:bottom w:val="none" w:sz="0" w:space="0" w:color="auto"/>
        <w:right w:val="none" w:sz="0" w:space="0" w:color="auto"/>
      </w:divBdr>
    </w:div>
    <w:div w:id="588660512">
      <w:bodyDiv w:val="1"/>
      <w:marLeft w:val="0"/>
      <w:marRight w:val="0"/>
      <w:marTop w:val="0"/>
      <w:marBottom w:val="0"/>
      <w:divBdr>
        <w:top w:val="none" w:sz="0" w:space="0" w:color="auto"/>
        <w:left w:val="none" w:sz="0" w:space="0" w:color="auto"/>
        <w:bottom w:val="none" w:sz="0" w:space="0" w:color="auto"/>
        <w:right w:val="none" w:sz="0" w:space="0" w:color="auto"/>
      </w:divBdr>
    </w:div>
    <w:div w:id="595672008">
      <w:bodyDiv w:val="1"/>
      <w:marLeft w:val="0"/>
      <w:marRight w:val="0"/>
      <w:marTop w:val="0"/>
      <w:marBottom w:val="0"/>
      <w:divBdr>
        <w:top w:val="none" w:sz="0" w:space="0" w:color="auto"/>
        <w:left w:val="none" w:sz="0" w:space="0" w:color="auto"/>
        <w:bottom w:val="none" w:sz="0" w:space="0" w:color="auto"/>
        <w:right w:val="none" w:sz="0" w:space="0" w:color="auto"/>
      </w:divBdr>
    </w:div>
    <w:div w:id="609237739">
      <w:bodyDiv w:val="1"/>
      <w:marLeft w:val="0"/>
      <w:marRight w:val="0"/>
      <w:marTop w:val="0"/>
      <w:marBottom w:val="0"/>
      <w:divBdr>
        <w:top w:val="none" w:sz="0" w:space="0" w:color="auto"/>
        <w:left w:val="none" w:sz="0" w:space="0" w:color="auto"/>
        <w:bottom w:val="none" w:sz="0" w:space="0" w:color="auto"/>
        <w:right w:val="none" w:sz="0" w:space="0" w:color="auto"/>
      </w:divBdr>
    </w:div>
    <w:div w:id="616840327">
      <w:bodyDiv w:val="1"/>
      <w:marLeft w:val="0"/>
      <w:marRight w:val="0"/>
      <w:marTop w:val="0"/>
      <w:marBottom w:val="0"/>
      <w:divBdr>
        <w:top w:val="none" w:sz="0" w:space="0" w:color="auto"/>
        <w:left w:val="none" w:sz="0" w:space="0" w:color="auto"/>
        <w:bottom w:val="none" w:sz="0" w:space="0" w:color="auto"/>
        <w:right w:val="none" w:sz="0" w:space="0" w:color="auto"/>
      </w:divBdr>
    </w:div>
    <w:div w:id="617882351">
      <w:bodyDiv w:val="1"/>
      <w:marLeft w:val="0"/>
      <w:marRight w:val="0"/>
      <w:marTop w:val="0"/>
      <w:marBottom w:val="0"/>
      <w:divBdr>
        <w:top w:val="none" w:sz="0" w:space="0" w:color="auto"/>
        <w:left w:val="none" w:sz="0" w:space="0" w:color="auto"/>
        <w:bottom w:val="none" w:sz="0" w:space="0" w:color="auto"/>
        <w:right w:val="none" w:sz="0" w:space="0" w:color="auto"/>
      </w:divBdr>
    </w:div>
    <w:div w:id="624506079">
      <w:bodyDiv w:val="1"/>
      <w:marLeft w:val="0"/>
      <w:marRight w:val="0"/>
      <w:marTop w:val="0"/>
      <w:marBottom w:val="0"/>
      <w:divBdr>
        <w:top w:val="none" w:sz="0" w:space="0" w:color="auto"/>
        <w:left w:val="none" w:sz="0" w:space="0" w:color="auto"/>
        <w:bottom w:val="none" w:sz="0" w:space="0" w:color="auto"/>
        <w:right w:val="none" w:sz="0" w:space="0" w:color="auto"/>
      </w:divBdr>
    </w:div>
    <w:div w:id="626089629">
      <w:bodyDiv w:val="1"/>
      <w:marLeft w:val="0"/>
      <w:marRight w:val="0"/>
      <w:marTop w:val="0"/>
      <w:marBottom w:val="0"/>
      <w:divBdr>
        <w:top w:val="none" w:sz="0" w:space="0" w:color="auto"/>
        <w:left w:val="none" w:sz="0" w:space="0" w:color="auto"/>
        <w:bottom w:val="none" w:sz="0" w:space="0" w:color="auto"/>
        <w:right w:val="none" w:sz="0" w:space="0" w:color="auto"/>
      </w:divBdr>
    </w:div>
    <w:div w:id="636300183">
      <w:bodyDiv w:val="1"/>
      <w:marLeft w:val="0"/>
      <w:marRight w:val="0"/>
      <w:marTop w:val="0"/>
      <w:marBottom w:val="0"/>
      <w:divBdr>
        <w:top w:val="none" w:sz="0" w:space="0" w:color="auto"/>
        <w:left w:val="none" w:sz="0" w:space="0" w:color="auto"/>
        <w:bottom w:val="none" w:sz="0" w:space="0" w:color="auto"/>
        <w:right w:val="none" w:sz="0" w:space="0" w:color="auto"/>
      </w:divBdr>
    </w:div>
    <w:div w:id="636767404">
      <w:bodyDiv w:val="1"/>
      <w:marLeft w:val="0"/>
      <w:marRight w:val="0"/>
      <w:marTop w:val="0"/>
      <w:marBottom w:val="0"/>
      <w:divBdr>
        <w:top w:val="none" w:sz="0" w:space="0" w:color="auto"/>
        <w:left w:val="none" w:sz="0" w:space="0" w:color="auto"/>
        <w:bottom w:val="none" w:sz="0" w:space="0" w:color="auto"/>
        <w:right w:val="none" w:sz="0" w:space="0" w:color="auto"/>
      </w:divBdr>
    </w:div>
    <w:div w:id="639698260">
      <w:bodyDiv w:val="1"/>
      <w:marLeft w:val="0"/>
      <w:marRight w:val="0"/>
      <w:marTop w:val="0"/>
      <w:marBottom w:val="0"/>
      <w:divBdr>
        <w:top w:val="none" w:sz="0" w:space="0" w:color="auto"/>
        <w:left w:val="none" w:sz="0" w:space="0" w:color="auto"/>
        <w:bottom w:val="none" w:sz="0" w:space="0" w:color="auto"/>
        <w:right w:val="none" w:sz="0" w:space="0" w:color="auto"/>
      </w:divBdr>
    </w:div>
    <w:div w:id="651638367">
      <w:bodyDiv w:val="1"/>
      <w:marLeft w:val="0"/>
      <w:marRight w:val="0"/>
      <w:marTop w:val="0"/>
      <w:marBottom w:val="0"/>
      <w:divBdr>
        <w:top w:val="none" w:sz="0" w:space="0" w:color="auto"/>
        <w:left w:val="none" w:sz="0" w:space="0" w:color="auto"/>
        <w:bottom w:val="none" w:sz="0" w:space="0" w:color="auto"/>
        <w:right w:val="none" w:sz="0" w:space="0" w:color="auto"/>
      </w:divBdr>
    </w:div>
    <w:div w:id="664476236">
      <w:bodyDiv w:val="1"/>
      <w:marLeft w:val="0"/>
      <w:marRight w:val="0"/>
      <w:marTop w:val="0"/>
      <w:marBottom w:val="0"/>
      <w:divBdr>
        <w:top w:val="none" w:sz="0" w:space="0" w:color="auto"/>
        <w:left w:val="none" w:sz="0" w:space="0" w:color="auto"/>
        <w:bottom w:val="none" w:sz="0" w:space="0" w:color="auto"/>
        <w:right w:val="none" w:sz="0" w:space="0" w:color="auto"/>
      </w:divBdr>
    </w:div>
    <w:div w:id="764573409">
      <w:bodyDiv w:val="1"/>
      <w:marLeft w:val="0"/>
      <w:marRight w:val="0"/>
      <w:marTop w:val="0"/>
      <w:marBottom w:val="0"/>
      <w:divBdr>
        <w:top w:val="none" w:sz="0" w:space="0" w:color="auto"/>
        <w:left w:val="none" w:sz="0" w:space="0" w:color="auto"/>
        <w:bottom w:val="none" w:sz="0" w:space="0" w:color="auto"/>
        <w:right w:val="none" w:sz="0" w:space="0" w:color="auto"/>
      </w:divBdr>
    </w:div>
    <w:div w:id="785923704">
      <w:bodyDiv w:val="1"/>
      <w:marLeft w:val="0"/>
      <w:marRight w:val="0"/>
      <w:marTop w:val="0"/>
      <w:marBottom w:val="0"/>
      <w:divBdr>
        <w:top w:val="none" w:sz="0" w:space="0" w:color="auto"/>
        <w:left w:val="none" w:sz="0" w:space="0" w:color="auto"/>
        <w:bottom w:val="none" w:sz="0" w:space="0" w:color="auto"/>
        <w:right w:val="none" w:sz="0" w:space="0" w:color="auto"/>
      </w:divBdr>
    </w:div>
    <w:div w:id="903951669">
      <w:bodyDiv w:val="1"/>
      <w:marLeft w:val="0"/>
      <w:marRight w:val="0"/>
      <w:marTop w:val="0"/>
      <w:marBottom w:val="0"/>
      <w:divBdr>
        <w:top w:val="none" w:sz="0" w:space="0" w:color="auto"/>
        <w:left w:val="none" w:sz="0" w:space="0" w:color="auto"/>
        <w:bottom w:val="none" w:sz="0" w:space="0" w:color="auto"/>
        <w:right w:val="none" w:sz="0" w:space="0" w:color="auto"/>
      </w:divBdr>
    </w:div>
    <w:div w:id="913004686">
      <w:bodyDiv w:val="1"/>
      <w:marLeft w:val="0"/>
      <w:marRight w:val="0"/>
      <w:marTop w:val="0"/>
      <w:marBottom w:val="0"/>
      <w:divBdr>
        <w:top w:val="none" w:sz="0" w:space="0" w:color="auto"/>
        <w:left w:val="none" w:sz="0" w:space="0" w:color="auto"/>
        <w:bottom w:val="none" w:sz="0" w:space="0" w:color="auto"/>
        <w:right w:val="none" w:sz="0" w:space="0" w:color="auto"/>
      </w:divBdr>
    </w:div>
    <w:div w:id="915475917">
      <w:bodyDiv w:val="1"/>
      <w:marLeft w:val="0"/>
      <w:marRight w:val="0"/>
      <w:marTop w:val="0"/>
      <w:marBottom w:val="0"/>
      <w:divBdr>
        <w:top w:val="none" w:sz="0" w:space="0" w:color="auto"/>
        <w:left w:val="none" w:sz="0" w:space="0" w:color="auto"/>
        <w:bottom w:val="none" w:sz="0" w:space="0" w:color="auto"/>
        <w:right w:val="none" w:sz="0" w:space="0" w:color="auto"/>
      </w:divBdr>
    </w:div>
    <w:div w:id="958491921">
      <w:bodyDiv w:val="1"/>
      <w:marLeft w:val="0"/>
      <w:marRight w:val="0"/>
      <w:marTop w:val="0"/>
      <w:marBottom w:val="0"/>
      <w:divBdr>
        <w:top w:val="none" w:sz="0" w:space="0" w:color="auto"/>
        <w:left w:val="none" w:sz="0" w:space="0" w:color="auto"/>
        <w:bottom w:val="none" w:sz="0" w:space="0" w:color="auto"/>
        <w:right w:val="none" w:sz="0" w:space="0" w:color="auto"/>
      </w:divBdr>
    </w:div>
    <w:div w:id="958680539">
      <w:bodyDiv w:val="1"/>
      <w:marLeft w:val="0"/>
      <w:marRight w:val="0"/>
      <w:marTop w:val="0"/>
      <w:marBottom w:val="0"/>
      <w:divBdr>
        <w:top w:val="none" w:sz="0" w:space="0" w:color="auto"/>
        <w:left w:val="none" w:sz="0" w:space="0" w:color="auto"/>
        <w:bottom w:val="none" w:sz="0" w:space="0" w:color="auto"/>
        <w:right w:val="none" w:sz="0" w:space="0" w:color="auto"/>
      </w:divBdr>
    </w:div>
    <w:div w:id="974330293">
      <w:bodyDiv w:val="1"/>
      <w:marLeft w:val="0"/>
      <w:marRight w:val="0"/>
      <w:marTop w:val="0"/>
      <w:marBottom w:val="0"/>
      <w:divBdr>
        <w:top w:val="none" w:sz="0" w:space="0" w:color="auto"/>
        <w:left w:val="none" w:sz="0" w:space="0" w:color="auto"/>
        <w:bottom w:val="none" w:sz="0" w:space="0" w:color="auto"/>
        <w:right w:val="none" w:sz="0" w:space="0" w:color="auto"/>
      </w:divBdr>
    </w:div>
    <w:div w:id="988944218">
      <w:bodyDiv w:val="1"/>
      <w:marLeft w:val="0"/>
      <w:marRight w:val="0"/>
      <w:marTop w:val="0"/>
      <w:marBottom w:val="0"/>
      <w:divBdr>
        <w:top w:val="none" w:sz="0" w:space="0" w:color="auto"/>
        <w:left w:val="none" w:sz="0" w:space="0" w:color="auto"/>
        <w:bottom w:val="none" w:sz="0" w:space="0" w:color="auto"/>
        <w:right w:val="none" w:sz="0" w:space="0" w:color="auto"/>
      </w:divBdr>
    </w:div>
    <w:div w:id="1035421372">
      <w:bodyDiv w:val="1"/>
      <w:marLeft w:val="0"/>
      <w:marRight w:val="0"/>
      <w:marTop w:val="0"/>
      <w:marBottom w:val="0"/>
      <w:divBdr>
        <w:top w:val="none" w:sz="0" w:space="0" w:color="auto"/>
        <w:left w:val="none" w:sz="0" w:space="0" w:color="auto"/>
        <w:bottom w:val="none" w:sz="0" w:space="0" w:color="auto"/>
        <w:right w:val="none" w:sz="0" w:space="0" w:color="auto"/>
      </w:divBdr>
    </w:div>
    <w:div w:id="1036003023">
      <w:bodyDiv w:val="1"/>
      <w:marLeft w:val="0"/>
      <w:marRight w:val="0"/>
      <w:marTop w:val="0"/>
      <w:marBottom w:val="0"/>
      <w:divBdr>
        <w:top w:val="none" w:sz="0" w:space="0" w:color="auto"/>
        <w:left w:val="none" w:sz="0" w:space="0" w:color="auto"/>
        <w:bottom w:val="none" w:sz="0" w:space="0" w:color="auto"/>
        <w:right w:val="none" w:sz="0" w:space="0" w:color="auto"/>
      </w:divBdr>
    </w:div>
    <w:div w:id="1084913344">
      <w:bodyDiv w:val="1"/>
      <w:marLeft w:val="0"/>
      <w:marRight w:val="0"/>
      <w:marTop w:val="0"/>
      <w:marBottom w:val="0"/>
      <w:divBdr>
        <w:top w:val="none" w:sz="0" w:space="0" w:color="auto"/>
        <w:left w:val="none" w:sz="0" w:space="0" w:color="auto"/>
        <w:bottom w:val="none" w:sz="0" w:space="0" w:color="auto"/>
        <w:right w:val="none" w:sz="0" w:space="0" w:color="auto"/>
      </w:divBdr>
    </w:div>
    <w:div w:id="1097672049">
      <w:bodyDiv w:val="1"/>
      <w:marLeft w:val="0"/>
      <w:marRight w:val="0"/>
      <w:marTop w:val="0"/>
      <w:marBottom w:val="0"/>
      <w:divBdr>
        <w:top w:val="none" w:sz="0" w:space="0" w:color="auto"/>
        <w:left w:val="none" w:sz="0" w:space="0" w:color="auto"/>
        <w:bottom w:val="none" w:sz="0" w:space="0" w:color="auto"/>
        <w:right w:val="none" w:sz="0" w:space="0" w:color="auto"/>
      </w:divBdr>
    </w:div>
    <w:div w:id="1105346582">
      <w:bodyDiv w:val="1"/>
      <w:marLeft w:val="0"/>
      <w:marRight w:val="0"/>
      <w:marTop w:val="0"/>
      <w:marBottom w:val="0"/>
      <w:divBdr>
        <w:top w:val="none" w:sz="0" w:space="0" w:color="auto"/>
        <w:left w:val="none" w:sz="0" w:space="0" w:color="auto"/>
        <w:bottom w:val="none" w:sz="0" w:space="0" w:color="auto"/>
        <w:right w:val="none" w:sz="0" w:space="0" w:color="auto"/>
      </w:divBdr>
    </w:div>
    <w:div w:id="1124233426">
      <w:bodyDiv w:val="1"/>
      <w:marLeft w:val="0"/>
      <w:marRight w:val="0"/>
      <w:marTop w:val="0"/>
      <w:marBottom w:val="0"/>
      <w:divBdr>
        <w:top w:val="none" w:sz="0" w:space="0" w:color="auto"/>
        <w:left w:val="none" w:sz="0" w:space="0" w:color="auto"/>
        <w:bottom w:val="none" w:sz="0" w:space="0" w:color="auto"/>
        <w:right w:val="none" w:sz="0" w:space="0" w:color="auto"/>
      </w:divBdr>
    </w:div>
    <w:div w:id="1143427703">
      <w:bodyDiv w:val="1"/>
      <w:marLeft w:val="0"/>
      <w:marRight w:val="0"/>
      <w:marTop w:val="0"/>
      <w:marBottom w:val="0"/>
      <w:divBdr>
        <w:top w:val="none" w:sz="0" w:space="0" w:color="auto"/>
        <w:left w:val="none" w:sz="0" w:space="0" w:color="auto"/>
        <w:bottom w:val="none" w:sz="0" w:space="0" w:color="auto"/>
        <w:right w:val="none" w:sz="0" w:space="0" w:color="auto"/>
      </w:divBdr>
    </w:div>
    <w:div w:id="1162231840">
      <w:bodyDiv w:val="1"/>
      <w:marLeft w:val="0"/>
      <w:marRight w:val="0"/>
      <w:marTop w:val="0"/>
      <w:marBottom w:val="0"/>
      <w:divBdr>
        <w:top w:val="none" w:sz="0" w:space="0" w:color="auto"/>
        <w:left w:val="none" w:sz="0" w:space="0" w:color="auto"/>
        <w:bottom w:val="none" w:sz="0" w:space="0" w:color="auto"/>
        <w:right w:val="none" w:sz="0" w:space="0" w:color="auto"/>
      </w:divBdr>
    </w:div>
    <w:div w:id="1200052951">
      <w:bodyDiv w:val="1"/>
      <w:marLeft w:val="0"/>
      <w:marRight w:val="0"/>
      <w:marTop w:val="0"/>
      <w:marBottom w:val="0"/>
      <w:divBdr>
        <w:top w:val="none" w:sz="0" w:space="0" w:color="auto"/>
        <w:left w:val="none" w:sz="0" w:space="0" w:color="auto"/>
        <w:bottom w:val="none" w:sz="0" w:space="0" w:color="auto"/>
        <w:right w:val="none" w:sz="0" w:space="0" w:color="auto"/>
      </w:divBdr>
    </w:div>
    <w:div w:id="1206917010">
      <w:bodyDiv w:val="1"/>
      <w:marLeft w:val="0"/>
      <w:marRight w:val="0"/>
      <w:marTop w:val="0"/>
      <w:marBottom w:val="0"/>
      <w:divBdr>
        <w:top w:val="none" w:sz="0" w:space="0" w:color="auto"/>
        <w:left w:val="none" w:sz="0" w:space="0" w:color="auto"/>
        <w:bottom w:val="none" w:sz="0" w:space="0" w:color="auto"/>
        <w:right w:val="none" w:sz="0" w:space="0" w:color="auto"/>
      </w:divBdr>
    </w:div>
    <w:div w:id="1207794495">
      <w:bodyDiv w:val="1"/>
      <w:marLeft w:val="0"/>
      <w:marRight w:val="0"/>
      <w:marTop w:val="0"/>
      <w:marBottom w:val="0"/>
      <w:divBdr>
        <w:top w:val="none" w:sz="0" w:space="0" w:color="auto"/>
        <w:left w:val="none" w:sz="0" w:space="0" w:color="auto"/>
        <w:bottom w:val="none" w:sz="0" w:space="0" w:color="auto"/>
        <w:right w:val="none" w:sz="0" w:space="0" w:color="auto"/>
      </w:divBdr>
    </w:div>
    <w:div w:id="1229463670">
      <w:bodyDiv w:val="1"/>
      <w:marLeft w:val="0"/>
      <w:marRight w:val="0"/>
      <w:marTop w:val="0"/>
      <w:marBottom w:val="0"/>
      <w:divBdr>
        <w:top w:val="none" w:sz="0" w:space="0" w:color="auto"/>
        <w:left w:val="none" w:sz="0" w:space="0" w:color="auto"/>
        <w:bottom w:val="none" w:sz="0" w:space="0" w:color="auto"/>
        <w:right w:val="none" w:sz="0" w:space="0" w:color="auto"/>
      </w:divBdr>
    </w:div>
    <w:div w:id="1235628346">
      <w:bodyDiv w:val="1"/>
      <w:marLeft w:val="0"/>
      <w:marRight w:val="0"/>
      <w:marTop w:val="0"/>
      <w:marBottom w:val="0"/>
      <w:divBdr>
        <w:top w:val="none" w:sz="0" w:space="0" w:color="auto"/>
        <w:left w:val="none" w:sz="0" w:space="0" w:color="auto"/>
        <w:bottom w:val="none" w:sz="0" w:space="0" w:color="auto"/>
        <w:right w:val="none" w:sz="0" w:space="0" w:color="auto"/>
      </w:divBdr>
    </w:div>
    <w:div w:id="1251281207">
      <w:bodyDiv w:val="1"/>
      <w:marLeft w:val="0"/>
      <w:marRight w:val="0"/>
      <w:marTop w:val="0"/>
      <w:marBottom w:val="0"/>
      <w:divBdr>
        <w:top w:val="none" w:sz="0" w:space="0" w:color="auto"/>
        <w:left w:val="none" w:sz="0" w:space="0" w:color="auto"/>
        <w:bottom w:val="none" w:sz="0" w:space="0" w:color="auto"/>
        <w:right w:val="none" w:sz="0" w:space="0" w:color="auto"/>
      </w:divBdr>
    </w:div>
    <w:div w:id="1264416651">
      <w:bodyDiv w:val="1"/>
      <w:marLeft w:val="0"/>
      <w:marRight w:val="0"/>
      <w:marTop w:val="0"/>
      <w:marBottom w:val="0"/>
      <w:divBdr>
        <w:top w:val="none" w:sz="0" w:space="0" w:color="auto"/>
        <w:left w:val="none" w:sz="0" w:space="0" w:color="auto"/>
        <w:bottom w:val="none" w:sz="0" w:space="0" w:color="auto"/>
        <w:right w:val="none" w:sz="0" w:space="0" w:color="auto"/>
      </w:divBdr>
    </w:div>
    <w:div w:id="1279874166">
      <w:bodyDiv w:val="1"/>
      <w:marLeft w:val="0"/>
      <w:marRight w:val="0"/>
      <w:marTop w:val="0"/>
      <w:marBottom w:val="0"/>
      <w:divBdr>
        <w:top w:val="none" w:sz="0" w:space="0" w:color="auto"/>
        <w:left w:val="none" w:sz="0" w:space="0" w:color="auto"/>
        <w:bottom w:val="none" w:sz="0" w:space="0" w:color="auto"/>
        <w:right w:val="none" w:sz="0" w:space="0" w:color="auto"/>
      </w:divBdr>
    </w:div>
    <w:div w:id="1299384444">
      <w:bodyDiv w:val="1"/>
      <w:marLeft w:val="0"/>
      <w:marRight w:val="0"/>
      <w:marTop w:val="0"/>
      <w:marBottom w:val="0"/>
      <w:divBdr>
        <w:top w:val="none" w:sz="0" w:space="0" w:color="auto"/>
        <w:left w:val="none" w:sz="0" w:space="0" w:color="auto"/>
        <w:bottom w:val="none" w:sz="0" w:space="0" w:color="auto"/>
        <w:right w:val="none" w:sz="0" w:space="0" w:color="auto"/>
      </w:divBdr>
    </w:div>
    <w:div w:id="1307777311">
      <w:bodyDiv w:val="1"/>
      <w:marLeft w:val="0"/>
      <w:marRight w:val="0"/>
      <w:marTop w:val="0"/>
      <w:marBottom w:val="0"/>
      <w:divBdr>
        <w:top w:val="none" w:sz="0" w:space="0" w:color="auto"/>
        <w:left w:val="none" w:sz="0" w:space="0" w:color="auto"/>
        <w:bottom w:val="none" w:sz="0" w:space="0" w:color="auto"/>
        <w:right w:val="none" w:sz="0" w:space="0" w:color="auto"/>
      </w:divBdr>
    </w:div>
    <w:div w:id="1312755593">
      <w:bodyDiv w:val="1"/>
      <w:marLeft w:val="0"/>
      <w:marRight w:val="0"/>
      <w:marTop w:val="0"/>
      <w:marBottom w:val="0"/>
      <w:divBdr>
        <w:top w:val="none" w:sz="0" w:space="0" w:color="auto"/>
        <w:left w:val="none" w:sz="0" w:space="0" w:color="auto"/>
        <w:bottom w:val="none" w:sz="0" w:space="0" w:color="auto"/>
        <w:right w:val="none" w:sz="0" w:space="0" w:color="auto"/>
      </w:divBdr>
    </w:div>
    <w:div w:id="1322271035">
      <w:bodyDiv w:val="1"/>
      <w:marLeft w:val="0"/>
      <w:marRight w:val="0"/>
      <w:marTop w:val="0"/>
      <w:marBottom w:val="0"/>
      <w:divBdr>
        <w:top w:val="none" w:sz="0" w:space="0" w:color="auto"/>
        <w:left w:val="none" w:sz="0" w:space="0" w:color="auto"/>
        <w:bottom w:val="none" w:sz="0" w:space="0" w:color="auto"/>
        <w:right w:val="none" w:sz="0" w:space="0" w:color="auto"/>
      </w:divBdr>
    </w:div>
    <w:div w:id="1423644199">
      <w:bodyDiv w:val="1"/>
      <w:marLeft w:val="0"/>
      <w:marRight w:val="0"/>
      <w:marTop w:val="0"/>
      <w:marBottom w:val="0"/>
      <w:divBdr>
        <w:top w:val="none" w:sz="0" w:space="0" w:color="auto"/>
        <w:left w:val="none" w:sz="0" w:space="0" w:color="auto"/>
        <w:bottom w:val="none" w:sz="0" w:space="0" w:color="auto"/>
        <w:right w:val="none" w:sz="0" w:space="0" w:color="auto"/>
      </w:divBdr>
    </w:div>
    <w:div w:id="1432972926">
      <w:bodyDiv w:val="1"/>
      <w:marLeft w:val="0"/>
      <w:marRight w:val="0"/>
      <w:marTop w:val="0"/>
      <w:marBottom w:val="0"/>
      <w:divBdr>
        <w:top w:val="none" w:sz="0" w:space="0" w:color="auto"/>
        <w:left w:val="none" w:sz="0" w:space="0" w:color="auto"/>
        <w:bottom w:val="none" w:sz="0" w:space="0" w:color="auto"/>
        <w:right w:val="none" w:sz="0" w:space="0" w:color="auto"/>
      </w:divBdr>
    </w:div>
    <w:div w:id="1455564179">
      <w:bodyDiv w:val="1"/>
      <w:marLeft w:val="0"/>
      <w:marRight w:val="0"/>
      <w:marTop w:val="0"/>
      <w:marBottom w:val="0"/>
      <w:divBdr>
        <w:top w:val="none" w:sz="0" w:space="0" w:color="auto"/>
        <w:left w:val="none" w:sz="0" w:space="0" w:color="auto"/>
        <w:bottom w:val="none" w:sz="0" w:space="0" w:color="auto"/>
        <w:right w:val="none" w:sz="0" w:space="0" w:color="auto"/>
      </w:divBdr>
    </w:div>
    <w:div w:id="1555191730">
      <w:bodyDiv w:val="1"/>
      <w:marLeft w:val="0"/>
      <w:marRight w:val="0"/>
      <w:marTop w:val="0"/>
      <w:marBottom w:val="0"/>
      <w:divBdr>
        <w:top w:val="none" w:sz="0" w:space="0" w:color="auto"/>
        <w:left w:val="none" w:sz="0" w:space="0" w:color="auto"/>
        <w:bottom w:val="none" w:sz="0" w:space="0" w:color="auto"/>
        <w:right w:val="none" w:sz="0" w:space="0" w:color="auto"/>
      </w:divBdr>
    </w:div>
    <w:div w:id="1628320406">
      <w:bodyDiv w:val="1"/>
      <w:marLeft w:val="0"/>
      <w:marRight w:val="0"/>
      <w:marTop w:val="0"/>
      <w:marBottom w:val="0"/>
      <w:divBdr>
        <w:top w:val="none" w:sz="0" w:space="0" w:color="auto"/>
        <w:left w:val="none" w:sz="0" w:space="0" w:color="auto"/>
        <w:bottom w:val="none" w:sz="0" w:space="0" w:color="auto"/>
        <w:right w:val="none" w:sz="0" w:space="0" w:color="auto"/>
      </w:divBdr>
    </w:div>
    <w:div w:id="1641613993">
      <w:bodyDiv w:val="1"/>
      <w:marLeft w:val="0"/>
      <w:marRight w:val="0"/>
      <w:marTop w:val="0"/>
      <w:marBottom w:val="0"/>
      <w:divBdr>
        <w:top w:val="none" w:sz="0" w:space="0" w:color="auto"/>
        <w:left w:val="none" w:sz="0" w:space="0" w:color="auto"/>
        <w:bottom w:val="none" w:sz="0" w:space="0" w:color="auto"/>
        <w:right w:val="none" w:sz="0" w:space="0" w:color="auto"/>
      </w:divBdr>
    </w:div>
    <w:div w:id="1642736158">
      <w:bodyDiv w:val="1"/>
      <w:marLeft w:val="0"/>
      <w:marRight w:val="0"/>
      <w:marTop w:val="0"/>
      <w:marBottom w:val="0"/>
      <w:divBdr>
        <w:top w:val="none" w:sz="0" w:space="0" w:color="auto"/>
        <w:left w:val="none" w:sz="0" w:space="0" w:color="auto"/>
        <w:bottom w:val="none" w:sz="0" w:space="0" w:color="auto"/>
        <w:right w:val="none" w:sz="0" w:space="0" w:color="auto"/>
      </w:divBdr>
    </w:div>
    <w:div w:id="1685281627">
      <w:bodyDiv w:val="1"/>
      <w:marLeft w:val="0"/>
      <w:marRight w:val="0"/>
      <w:marTop w:val="0"/>
      <w:marBottom w:val="0"/>
      <w:divBdr>
        <w:top w:val="none" w:sz="0" w:space="0" w:color="auto"/>
        <w:left w:val="none" w:sz="0" w:space="0" w:color="auto"/>
        <w:bottom w:val="none" w:sz="0" w:space="0" w:color="auto"/>
        <w:right w:val="none" w:sz="0" w:space="0" w:color="auto"/>
      </w:divBdr>
    </w:div>
    <w:div w:id="1719863814">
      <w:bodyDiv w:val="1"/>
      <w:marLeft w:val="0"/>
      <w:marRight w:val="0"/>
      <w:marTop w:val="0"/>
      <w:marBottom w:val="0"/>
      <w:divBdr>
        <w:top w:val="none" w:sz="0" w:space="0" w:color="auto"/>
        <w:left w:val="none" w:sz="0" w:space="0" w:color="auto"/>
        <w:bottom w:val="none" w:sz="0" w:space="0" w:color="auto"/>
        <w:right w:val="none" w:sz="0" w:space="0" w:color="auto"/>
      </w:divBdr>
    </w:div>
    <w:div w:id="1744721436">
      <w:bodyDiv w:val="1"/>
      <w:marLeft w:val="0"/>
      <w:marRight w:val="0"/>
      <w:marTop w:val="0"/>
      <w:marBottom w:val="0"/>
      <w:divBdr>
        <w:top w:val="none" w:sz="0" w:space="0" w:color="auto"/>
        <w:left w:val="none" w:sz="0" w:space="0" w:color="auto"/>
        <w:bottom w:val="none" w:sz="0" w:space="0" w:color="auto"/>
        <w:right w:val="none" w:sz="0" w:space="0" w:color="auto"/>
      </w:divBdr>
    </w:div>
    <w:div w:id="1780295209">
      <w:bodyDiv w:val="1"/>
      <w:marLeft w:val="0"/>
      <w:marRight w:val="0"/>
      <w:marTop w:val="0"/>
      <w:marBottom w:val="0"/>
      <w:divBdr>
        <w:top w:val="none" w:sz="0" w:space="0" w:color="auto"/>
        <w:left w:val="none" w:sz="0" w:space="0" w:color="auto"/>
        <w:bottom w:val="none" w:sz="0" w:space="0" w:color="auto"/>
        <w:right w:val="none" w:sz="0" w:space="0" w:color="auto"/>
      </w:divBdr>
    </w:div>
    <w:div w:id="1784226972">
      <w:bodyDiv w:val="1"/>
      <w:marLeft w:val="0"/>
      <w:marRight w:val="0"/>
      <w:marTop w:val="0"/>
      <w:marBottom w:val="0"/>
      <w:divBdr>
        <w:top w:val="none" w:sz="0" w:space="0" w:color="auto"/>
        <w:left w:val="none" w:sz="0" w:space="0" w:color="auto"/>
        <w:bottom w:val="none" w:sz="0" w:space="0" w:color="auto"/>
        <w:right w:val="none" w:sz="0" w:space="0" w:color="auto"/>
      </w:divBdr>
    </w:div>
    <w:div w:id="1785466604">
      <w:bodyDiv w:val="1"/>
      <w:marLeft w:val="0"/>
      <w:marRight w:val="0"/>
      <w:marTop w:val="0"/>
      <w:marBottom w:val="0"/>
      <w:divBdr>
        <w:top w:val="none" w:sz="0" w:space="0" w:color="auto"/>
        <w:left w:val="none" w:sz="0" w:space="0" w:color="auto"/>
        <w:bottom w:val="none" w:sz="0" w:space="0" w:color="auto"/>
        <w:right w:val="none" w:sz="0" w:space="0" w:color="auto"/>
      </w:divBdr>
    </w:div>
    <w:div w:id="1801918934">
      <w:bodyDiv w:val="1"/>
      <w:marLeft w:val="0"/>
      <w:marRight w:val="0"/>
      <w:marTop w:val="0"/>
      <w:marBottom w:val="0"/>
      <w:divBdr>
        <w:top w:val="none" w:sz="0" w:space="0" w:color="auto"/>
        <w:left w:val="none" w:sz="0" w:space="0" w:color="auto"/>
        <w:bottom w:val="none" w:sz="0" w:space="0" w:color="auto"/>
        <w:right w:val="none" w:sz="0" w:space="0" w:color="auto"/>
      </w:divBdr>
    </w:div>
    <w:div w:id="1839467550">
      <w:bodyDiv w:val="1"/>
      <w:marLeft w:val="0"/>
      <w:marRight w:val="0"/>
      <w:marTop w:val="0"/>
      <w:marBottom w:val="0"/>
      <w:divBdr>
        <w:top w:val="none" w:sz="0" w:space="0" w:color="auto"/>
        <w:left w:val="none" w:sz="0" w:space="0" w:color="auto"/>
        <w:bottom w:val="none" w:sz="0" w:space="0" w:color="auto"/>
        <w:right w:val="none" w:sz="0" w:space="0" w:color="auto"/>
      </w:divBdr>
    </w:div>
    <w:div w:id="1896968983">
      <w:bodyDiv w:val="1"/>
      <w:marLeft w:val="0"/>
      <w:marRight w:val="0"/>
      <w:marTop w:val="0"/>
      <w:marBottom w:val="0"/>
      <w:divBdr>
        <w:top w:val="none" w:sz="0" w:space="0" w:color="auto"/>
        <w:left w:val="none" w:sz="0" w:space="0" w:color="auto"/>
        <w:bottom w:val="none" w:sz="0" w:space="0" w:color="auto"/>
        <w:right w:val="none" w:sz="0" w:space="0" w:color="auto"/>
      </w:divBdr>
    </w:div>
    <w:div w:id="1911191408">
      <w:bodyDiv w:val="1"/>
      <w:marLeft w:val="0"/>
      <w:marRight w:val="0"/>
      <w:marTop w:val="0"/>
      <w:marBottom w:val="0"/>
      <w:divBdr>
        <w:top w:val="none" w:sz="0" w:space="0" w:color="auto"/>
        <w:left w:val="none" w:sz="0" w:space="0" w:color="auto"/>
        <w:bottom w:val="none" w:sz="0" w:space="0" w:color="auto"/>
        <w:right w:val="none" w:sz="0" w:space="0" w:color="auto"/>
      </w:divBdr>
    </w:div>
    <w:div w:id="1953979418">
      <w:bodyDiv w:val="1"/>
      <w:marLeft w:val="0"/>
      <w:marRight w:val="0"/>
      <w:marTop w:val="0"/>
      <w:marBottom w:val="0"/>
      <w:divBdr>
        <w:top w:val="none" w:sz="0" w:space="0" w:color="auto"/>
        <w:left w:val="none" w:sz="0" w:space="0" w:color="auto"/>
        <w:bottom w:val="none" w:sz="0" w:space="0" w:color="auto"/>
        <w:right w:val="none" w:sz="0" w:space="0" w:color="auto"/>
      </w:divBdr>
    </w:div>
    <w:div w:id="2019850700">
      <w:bodyDiv w:val="1"/>
      <w:marLeft w:val="0"/>
      <w:marRight w:val="0"/>
      <w:marTop w:val="0"/>
      <w:marBottom w:val="0"/>
      <w:divBdr>
        <w:top w:val="none" w:sz="0" w:space="0" w:color="auto"/>
        <w:left w:val="none" w:sz="0" w:space="0" w:color="auto"/>
        <w:bottom w:val="none" w:sz="0" w:space="0" w:color="auto"/>
        <w:right w:val="none" w:sz="0" w:space="0" w:color="auto"/>
      </w:divBdr>
    </w:div>
    <w:div w:id="2047295700">
      <w:bodyDiv w:val="1"/>
      <w:marLeft w:val="0"/>
      <w:marRight w:val="0"/>
      <w:marTop w:val="0"/>
      <w:marBottom w:val="0"/>
      <w:divBdr>
        <w:top w:val="none" w:sz="0" w:space="0" w:color="auto"/>
        <w:left w:val="none" w:sz="0" w:space="0" w:color="auto"/>
        <w:bottom w:val="none" w:sz="0" w:space="0" w:color="auto"/>
        <w:right w:val="none" w:sz="0" w:space="0" w:color="auto"/>
      </w:divBdr>
    </w:div>
    <w:div w:id="2063747983">
      <w:bodyDiv w:val="1"/>
      <w:marLeft w:val="0"/>
      <w:marRight w:val="0"/>
      <w:marTop w:val="0"/>
      <w:marBottom w:val="0"/>
      <w:divBdr>
        <w:top w:val="none" w:sz="0" w:space="0" w:color="auto"/>
        <w:left w:val="none" w:sz="0" w:space="0" w:color="auto"/>
        <w:bottom w:val="none" w:sz="0" w:space="0" w:color="auto"/>
        <w:right w:val="none" w:sz="0" w:space="0" w:color="auto"/>
      </w:divBdr>
    </w:div>
    <w:div w:id="2083602215">
      <w:bodyDiv w:val="1"/>
      <w:marLeft w:val="0"/>
      <w:marRight w:val="0"/>
      <w:marTop w:val="0"/>
      <w:marBottom w:val="0"/>
      <w:divBdr>
        <w:top w:val="none" w:sz="0" w:space="0" w:color="auto"/>
        <w:left w:val="none" w:sz="0" w:space="0" w:color="auto"/>
        <w:bottom w:val="none" w:sz="0" w:space="0" w:color="auto"/>
        <w:right w:val="none" w:sz="0" w:space="0" w:color="auto"/>
      </w:divBdr>
    </w:div>
    <w:div w:id="210437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93D31A-D6F3-4391-A218-30B6704F462B}"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cs-CZ"/>
        </a:p>
      </dgm:t>
    </dgm:pt>
    <dgm:pt modelId="{31172932-5063-4357-988A-DBDCD4844B32}">
      <dgm:prSet phldrT="[Text]" custT="1"/>
      <dgm:spPr>
        <a:solidFill>
          <a:schemeClr val="accent4">
            <a:lumMod val="75000"/>
          </a:schemeClr>
        </a:solidFill>
      </dgm:spPr>
      <dgm:t>
        <a:bodyPr/>
        <a:lstStyle/>
        <a:p>
          <a:r>
            <a:rPr lang="cs-CZ" sz="1200" b="1"/>
            <a:t>Teologická fakulta JU</a:t>
          </a:r>
        </a:p>
      </dgm:t>
    </dgm:pt>
    <dgm:pt modelId="{659F0A67-8C52-4EAD-9673-78E665AC4BE7}" type="parTrans" cxnId="{A132C043-7999-48D6-886C-48877A90AA16}">
      <dgm:prSet/>
      <dgm:spPr/>
      <dgm:t>
        <a:bodyPr/>
        <a:lstStyle/>
        <a:p>
          <a:endParaRPr lang="cs-CZ"/>
        </a:p>
      </dgm:t>
    </dgm:pt>
    <dgm:pt modelId="{F6BF1D29-4612-4D13-ACEE-1662336D9CF9}" type="sibTrans" cxnId="{A132C043-7999-48D6-886C-48877A90AA16}">
      <dgm:prSet/>
      <dgm:spPr/>
      <dgm:t>
        <a:bodyPr/>
        <a:lstStyle/>
        <a:p>
          <a:endParaRPr lang="cs-CZ"/>
        </a:p>
      </dgm:t>
    </dgm:pt>
    <dgm:pt modelId="{E467BE97-F5DB-486F-8EF6-D429F396527E}">
      <dgm:prSet phldrT="[Text]" custT="1"/>
      <dgm:spPr>
        <a:solidFill>
          <a:schemeClr val="bg1"/>
        </a:solidFill>
        <a:ln>
          <a:solidFill>
            <a:schemeClr val="accent4">
              <a:lumMod val="75000"/>
            </a:schemeClr>
          </a:solidFill>
        </a:ln>
      </dgm:spPr>
      <dgm:t>
        <a:bodyPr/>
        <a:lstStyle/>
        <a:p>
          <a:r>
            <a:rPr lang="cs-CZ" sz="1200" b="1">
              <a:solidFill>
                <a:schemeClr val="tx1"/>
              </a:solidFill>
            </a:rPr>
            <a:t>katedry</a:t>
          </a:r>
        </a:p>
      </dgm:t>
    </dgm:pt>
    <dgm:pt modelId="{9DBDDAB6-0CA3-4B3E-8519-FBF4B0CD1D27}" type="parTrans" cxnId="{7DD32C2D-4D5F-46CF-B439-8ED67AA5D8DC}">
      <dgm:prSet>
        <dgm:style>
          <a:lnRef idx="1">
            <a:schemeClr val="accent4"/>
          </a:lnRef>
          <a:fillRef idx="0">
            <a:schemeClr val="accent4"/>
          </a:fillRef>
          <a:effectRef idx="0">
            <a:schemeClr val="accent4"/>
          </a:effectRef>
          <a:fontRef idx="minor">
            <a:schemeClr val="tx1"/>
          </a:fontRef>
        </dgm:style>
      </dgm:prSet>
      <dgm:spPr/>
      <dgm:t>
        <a:bodyPr/>
        <a:lstStyle/>
        <a:p>
          <a:endParaRPr lang="cs-CZ"/>
        </a:p>
      </dgm:t>
    </dgm:pt>
    <dgm:pt modelId="{0419DA3F-66D1-43F3-B5DE-B6B0E608C67C}" type="sibTrans" cxnId="{7DD32C2D-4D5F-46CF-B439-8ED67AA5D8DC}">
      <dgm:prSet/>
      <dgm:spPr/>
      <dgm:t>
        <a:bodyPr/>
        <a:lstStyle/>
        <a:p>
          <a:endParaRPr lang="cs-CZ"/>
        </a:p>
      </dgm:t>
    </dgm:pt>
    <dgm:pt modelId="{6B4EB431-6B98-4BF0-A5A2-7CD79053BBE5}">
      <dgm:prSet phldrT="[Text]" custT="1"/>
      <dgm:spPr>
        <a:solidFill>
          <a:schemeClr val="bg1"/>
        </a:solidFill>
        <a:ln>
          <a:solidFill>
            <a:schemeClr val="accent4">
              <a:lumMod val="75000"/>
            </a:schemeClr>
          </a:solidFill>
        </a:ln>
      </dgm:spPr>
      <dgm:t>
        <a:bodyPr/>
        <a:lstStyle/>
        <a:p>
          <a:r>
            <a:rPr lang="cs-CZ" sz="1200" b="1">
              <a:solidFill>
                <a:sysClr val="windowText" lastClr="000000"/>
              </a:solidFill>
            </a:rPr>
            <a:t>oddělení</a:t>
          </a:r>
        </a:p>
      </dgm:t>
    </dgm:pt>
    <dgm:pt modelId="{C18436C8-4D04-4F68-93C2-25AB38FE4453}" type="parTrans" cxnId="{60619B9C-BD47-44C8-B132-548E14985D69}">
      <dgm:prSet>
        <dgm:style>
          <a:lnRef idx="1">
            <a:schemeClr val="accent4"/>
          </a:lnRef>
          <a:fillRef idx="0">
            <a:schemeClr val="accent4"/>
          </a:fillRef>
          <a:effectRef idx="0">
            <a:schemeClr val="accent4"/>
          </a:effectRef>
          <a:fontRef idx="minor">
            <a:schemeClr val="tx1"/>
          </a:fontRef>
        </dgm:style>
      </dgm:prSet>
      <dgm:spPr/>
      <dgm:t>
        <a:bodyPr/>
        <a:lstStyle/>
        <a:p>
          <a:endParaRPr lang="cs-CZ"/>
        </a:p>
      </dgm:t>
    </dgm:pt>
    <dgm:pt modelId="{AA25DDBB-D42F-43C8-88CB-B1FCB8F828B1}" type="sibTrans" cxnId="{60619B9C-BD47-44C8-B132-548E14985D69}">
      <dgm:prSet/>
      <dgm:spPr/>
      <dgm:t>
        <a:bodyPr/>
        <a:lstStyle/>
        <a:p>
          <a:endParaRPr lang="cs-CZ"/>
        </a:p>
      </dgm:t>
    </dgm:pt>
    <dgm:pt modelId="{95644C1D-F5DA-4D3C-A9C0-6726BDE5786A}">
      <dgm:prSet phldrT="[Text]" custT="1"/>
      <dgm:spPr>
        <a:solidFill>
          <a:schemeClr val="bg1"/>
        </a:solidFill>
        <a:ln>
          <a:solidFill>
            <a:schemeClr val="accent4">
              <a:lumMod val="75000"/>
            </a:schemeClr>
          </a:solidFill>
        </a:ln>
      </dgm:spPr>
      <dgm:t>
        <a:bodyPr/>
        <a:lstStyle/>
        <a:p>
          <a:r>
            <a:rPr lang="cs-CZ" sz="1200" b="1">
              <a:solidFill>
                <a:sysClr val="windowText" lastClr="000000"/>
              </a:solidFill>
            </a:rPr>
            <a:t>oddělení jazyků</a:t>
          </a:r>
        </a:p>
      </dgm:t>
    </dgm:pt>
    <dgm:pt modelId="{90E7A854-647F-40C5-9BB5-7C68B7D87FE8}" type="parTrans" cxnId="{DD310233-9D55-4821-BF85-36FBDBBE45A1}">
      <dgm:prSet>
        <dgm:style>
          <a:lnRef idx="1">
            <a:schemeClr val="accent4"/>
          </a:lnRef>
          <a:fillRef idx="0">
            <a:schemeClr val="accent4"/>
          </a:fillRef>
          <a:effectRef idx="0">
            <a:schemeClr val="accent4"/>
          </a:effectRef>
          <a:fontRef idx="minor">
            <a:schemeClr val="tx1"/>
          </a:fontRef>
        </dgm:style>
      </dgm:prSet>
      <dgm:spPr/>
      <dgm:t>
        <a:bodyPr/>
        <a:lstStyle/>
        <a:p>
          <a:endParaRPr lang="cs-CZ"/>
        </a:p>
      </dgm:t>
    </dgm:pt>
    <dgm:pt modelId="{03D3AF15-C64F-462E-BCF6-2C2561DBC167}" type="sibTrans" cxnId="{DD310233-9D55-4821-BF85-36FBDBBE45A1}">
      <dgm:prSet/>
      <dgm:spPr/>
      <dgm:t>
        <a:bodyPr/>
        <a:lstStyle/>
        <a:p>
          <a:endParaRPr lang="cs-CZ"/>
        </a:p>
      </dgm:t>
    </dgm:pt>
    <dgm:pt modelId="{38BFB8E5-4EB6-47E0-BFEF-BBA4CFA07EB4}">
      <dgm:prSet custT="1"/>
      <dgm:spPr>
        <a:solidFill>
          <a:schemeClr val="bg1"/>
        </a:solidFill>
        <a:ln>
          <a:solidFill>
            <a:schemeClr val="accent4">
              <a:lumMod val="75000"/>
            </a:schemeClr>
          </a:solidFill>
        </a:ln>
      </dgm:spPr>
      <dgm:t>
        <a:bodyPr/>
        <a:lstStyle/>
        <a:p>
          <a:r>
            <a:rPr lang="cs-CZ" sz="1200" b="1">
              <a:solidFill>
                <a:sysClr val="windowText" lastClr="000000"/>
              </a:solidFill>
            </a:rPr>
            <a:t>katedra pedagogiky</a:t>
          </a:r>
        </a:p>
      </dgm:t>
    </dgm:pt>
    <dgm:pt modelId="{ACB7B859-7BFD-49A7-9B32-B5CB36CF34FD}" type="parTrans" cxnId="{20D8B0D8-BF53-4992-A17C-87619EE7AAF2}">
      <dgm:prSet>
        <dgm:style>
          <a:lnRef idx="1">
            <a:schemeClr val="accent4"/>
          </a:lnRef>
          <a:fillRef idx="0">
            <a:schemeClr val="accent4"/>
          </a:fillRef>
          <a:effectRef idx="0">
            <a:schemeClr val="accent4"/>
          </a:effectRef>
          <a:fontRef idx="minor">
            <a:schemeClr val="tx1"/>
          </a:fontRef>
        </dgm:style>
      </dgm:prSet>
      <dgm:spPr/>
      <dgm:t>
        <a:bodyPr/>
        <a:lstStyle/>
        <a:p>
          <a:endParaRPr lang="cs-CZ"/>
        </a:p>
      </dgm:t>
    </dgm:pt>
    <dgm:pt modelId="{772E9056-5E44-4717-B51A-ED4C2FF109BA}" type="sibTrans" cxnId="{20D8B0D8-BF53-4992-A17C-87619EE7AAF2}">
      <dgm:prSet/>
      <dgm:spPr/>
      <dgm:t>
        <a:bodyPr/>
        <a:lstStyle/>
        <a:p>
          <a:endParaRPr lang="cs-CZ"/>
        </a:p>
      </dgm:t>
    </dgm:pt>
    <dgm:pt modelId="{1D86BDDB-A313-4F1C-A3A7-BB3B3ADA50DF}">
      <dgm:prSet custT="1"/>
      <dgm:spPr>
        <a:solidFill>
          <a:schemeClr val="bg1"/>
        </a:solidFill>
        <a:ln>
          <a:solidFill>
            <a:schemeClr val="accent4">
              <a:lumMod val="75000"/>
            </a:schemeClr>
          </a:solidFill>
        </a:ln>
      </dgm:spPr>
      <dgm:t>
        <a:bodyPr/>
        <a:lstStyle/>
        <a:p>
          <a:r>
            <a:rPr lang="cs-CZ" sz="1200" b="1">
              <a:solidFill>
                <a:sysClr val="windowText" lastClr="000000"/>
              </a:solidFill>
            </a:rPr>
            <a:t>katedra systematické teologie</a:t>
          </a:r>
        </a:p>
      </dgm:t>
    </dgm:pt>
    <dgm:pt modelId="{9F94EF34-3158-42F5-B8B0-EDD64E872C92}" type="parTrans" cxnId="{6F330E12-9F9E-4AC7-BECE-788F5E101B60}">
      <dgm:prSet>
        <dgm:style>
          <a:lnRef idx="1">
            <a:schemeClr val="accent4"/>
          </a:lnRef>
          <a:fillRef idx="0">
            <a:schemeClr val="accent4"/>
          </a:fillRef>
          <a:effectRef idx="0">
            <a:schemeClr val="accent4"/>
          </a:effectRef>
          <a:fontRef idx="minor">
            <a:schemeClr val="tx1"/>
          </a:fontRef>
        </dgm:style>
      </dgm:prSet>
      <dgm:spPr/>
      <dgm:t>
        <a:bodyPr/>
        <a:lstStyle/>
        <a:p>
          <a:endParaRPr lang="cs-CZ"/>
        </a:p>
      </dgm:t>
    </dgm:pt>
    <dgm:pt modelId="{6C1C2C06-E0FE-4B66-8BC9-E4508E85F579}" type="sibTrans" cxnId="{6F330E12-9F9E-4AC7-BECE-788F5E101B60}">
      <dgm:prSet/>
      <dgm:spPr/>
      <dgm:t>
        <a:bodyPr/>
        <a:lstStyle/>
        <a:p>
          <a:endParaRPr lang="cs-CZ"/>
        </a:p>
      </dgm:t>
    </dgm:pt>
    <dgm:pt modelId="{199E01E7-B9B6-459F-8E85-D517923F5D00}">
      <dgm:prSet custT="1"/>
      <dgm:spPr>
        <a:solidFill>
          <a:schemeClr val="bg1"/>
        </a:solidFill>
        <a:ln>
          <a:solidFill>
            <a:schemeClr val="accent4">
              <a:lumMod val="75000"/>
            </a:schemeClr>
          </a:solidFill>
        </a:ln>
      </dgm:spPr>
      <dgm:t>
        <a:bodyPr/>
        <a:lstStyle/>
        <a:p>
          <a:r>
            <a:rPr lang="cs-CZ" sz="1200" b="1">
              <a:solidFill>
                <a:sysClr val="windowText" lastClr="000000"/>
              </a:solidFill>
            </a:rPr>
            <a:t>oddělení praxe</a:t>
          </a:r>
        </a:p>
      </dgm:t>
    </dgm:pt>
    <dgm:pt modelId="{EE5203F9-5B04-45E7-AA80-2425BCB6C8DD}" type="parTrans" cxnId="{D92BA3A7-6586-4420-85DC-18FBD5E905B0}">
      <dgm:prSet>
        <dgm:style>
          <a:lnRef idx="1">
            <a:schemeClr val="accent4"/>
          </a:lnRef>
          <a:fillRef idx="0">
            <a:schemeClr val="accent4"/>
          </a:fillRef>
          <a:effectRef idx="0">
            <a:schemeClr val="accent4"/>
          </a:effectRef>
          <a:fontRef idx="minor">
            <a:schemeClr val="tx1"/>
          </a:fontRef>
        </dgm:style>
      </dgm:prSet>
      <dgm:spPr/>
      <dgm:t>
        <a:bodyPr/>
        <a:lstStyle/>
        <a:p>
          <a:endParaRPr lang="cs-CZ"/>
        </a:p>
      </dgm:t>
    </dgm:pt>
    <dgm:pt modelId="{389268B9-B0B0-4FEB-9ABC-B1299C27F1BF}" type="sibTrans" cxnId="{D92BA3A7-6586-4420-85DC-18FBD5E905B0}">
      <dgm:prSet/>
      <dgm:spPr/>
      <dgm:t>
        <a:bodyPr/>
        <a:lstStyle/>
        <a:p>
          <a:endParaRPr lang="cs-CZ"/>
        </a:p>
      </dgm:t>
    </dgm:pt>
    <dgm:pt modelId="{6312445F-E060-4F32-A010-37A189D87B08}">
      <dgm:prSet custT="1"/>
      <dgm:spPr>
        <a:solidFill>
          <a:schemeClr val="bg1"/>
        </a:solidFill>
        <a:ln>
          <a:solidFill>
            <a:schemeClr val="accent4">
              <a:lumMod val="75000"/>
            </a:schemeClr>
          </a:solidFill>
        </a:ln>
      </dgm:spPr>
      <dgm:t>
        <a:bodyPr/>
        <a:lstStyle/>
        <a:p>
          <a:r>
            <a:rPr lang="cs-CZ" sz="1200" b="1">
              <a:solidFill>
                <a:sysClr val="windowText" lastClr="000000"/>
              </a:solidFill>
            </a:rPr>
            <a:t>katedra teologické a sociální etiky</a:t>
          </a:r>
        </a:p>
      </dgm:t>
    </dgm:pt>
    <dgm:pt modelId="{BE6B6964-FB9D-4158-A612-3636DA3FB07B}" type="parTrans" cxnId="{6513B2EC-B6B1-4D11-8380-FE55C66F0285}">
      <dgm:prSet/>
      <dgm:spPr/>
      <dgm:t>
        <a:bodyPr/>
        <a:lstStyle/>
        <a:p>
          <a:endParaRPr lang="cs-CZ"/>
        </a:p>
      </dgm:t>
    </dgm:pt>
    <dgm:pt modelId="{E368F70C-7161-4147-BA6A-D2CAD4A25581}" type="sibTrans" cxnId="{6513B2EC-B6B1-4D11-8380-FE55C66F0285}">
      <dgm:prSet/>
      <dgm:spPr/>
      <dgm:t>
        <a:bodyPr/>
        <a:lstStyle/>
        <a:p>
          <a:endParaRPr lang="cs-CZ"/>
        </a:p>
      </dgm:t>
    </dgm:pt>
    <dgm:pt modelId="{485410BE-201C-4900-B42B-50594BC9AEDE}">
      <dgm:prSet custT="1"/>
      <dgm:spPr>
        <a:solidFill>
          <a:schemeClr val="bg1"/>
        </a:solidFill>
        <a:ln>
          <a:solidFill>
            <a:schemeClr val="accent4">
              <a:lumMod val="75000"/>
            </a:schemeClr>
          </a:solidFill>
        </a:ln>
      </dgm:spPr>
      <dgm:t>
        <a:bodyPr/>
        <a:lstStyle/>
        <a:p>
          <a:r>
            <a:rPr lang="cs-CZ" sz="1200" b="1">
              <a:solidFill>
                <a:sysClr val="windowText" lastClr="000000"/>
              </a:solidFill>
            </a:rPr>
            <a:t>katedra psychologie</a:t>
          </a:r>
        </a:p>
      </dgm:t>
    </dgm:pt>
    <dgm:pt modelId="{796118CD-5761-4772-8D4C-B064583E0422}" type="parTrans" cxnId="{4014E22B-D494-4287-AC47-1078F9250B29}">
      <dgm:prSet/>
      <dgm:spPr/>
      <dgm:t>
        <a:bodyPr/>
        <a:lstStyle/>
        <a:p>
          <a:endParaRPr lang="cs-CZ"/>
        </a:p>
      </dgm:t>
    </dgm:pt>
    <dgm:pt modelId="{00DA27CA-3D42-48E8-8B2B-F7C5E5548A9B}" type="sibTrans" cxnId="{4014E22B-D494-4287-AC47-1078F9250B29}">
      <dgm:prSet/>
      <dgm:spPr/>
      <dgm:t>
        <a:bodyPr/>
        <a:lstStyle/>
        <a:p>
          <a:endParaRPr lang="cs-CZ"/>
        </a:p>
      </dgm:t>
    </dgm:pt>
    <dgm:pt modelId="{25AB9B5C-DC00-4D85-8973-8143D4BEC0A1}">
      <dgm:prSet custT="1"/>
      <dgm:spPr>
        <a:solidFill>
          <a:schemeClr val="bg1"/>
        </a:solidFill>
        <a:ln>
          <a:solidFill>
            <a:schemeClr val="accent4">
              <a:lumMod val="75000"/>
            </a:schemeClr>
          </a:solidFill>
        </a:ln>
      </dgm:spPr>
      <dgm:t>
        <a:bodyPr/>
        <a:lstStyle/>
        <a:p>
          <a:r>
            <a:rPr lang="cs-CZ" sz="1200" b="1">
              <a:solidFill>
                <a:sysClr val="windowText" lastClr="000000"/>
              </a:solidFill>
            </a:rPr>
            <a:t>katedra biblických věd</a:t>
          </a:r>
        </a:p>
      </dgm:t>
    </dgm:pt>
    <dgm:pt modelId="{E99EF381-0BCF-4E92-8454-55C37ACF2E67}" type="parTrans" cxnId="{E0C4D962-13DA-4178-B897-CB2570D7CF16}">
      <dgm:prSet/>
      <dgm:spPr/>
      <dgm:t>
        <a:bodyPr/>
        <a:lstStyle/>
        <a:p>
          <a:endParaRPr lang="cs-CZ"/>
        </a:p>
      </dgm:t>
    </dgm:pt>
    <dgm:pt modelId="{411F9378-3A94-48AB-92BE-3B47BCF157B4}" type="sibTrans" cxnId="{E0C4D962-13DA-4178-B897-CB2570D7CF16}">
      <dgm:prSet/>
      <dgm:spPr/>
      <dgm:t>
        <a:bodyPr/>
        <a:lstStyle/>
        <a:p>
          <a:endParaRPr lang="cs-CZ"/>
        </a:p>
      </dgm:t>
    </dgm:pt>
    <dgm:pt modelId="{B743672D-3EE1-4F0E-9A05-9CD414B38C62}">
      <dgm:prSet custT="1"/>
      <dgm:spPr>
        <a:solidFill>
          <a:schemeClr val="bg1"/>
        </a:solidFill>
        <a:ln>
          <a:solidFill>
            <a:schemeClr val="accent4">
              <a:lumMod val="75000"/>
            </a:schemeClr>
          </a:solidFill>
        </a:ln>
      </dgm:spPr>
      <dgm:t>
        <a:bodyPr/>
        <a:lstStyle/>
        <a:p>
          <a:r>
            <a:rPr lang="cs-CZ" sz="1200" b="1">
              <a:solidFill>
                <a:sysClr val="windowText" lastClr="000000"/>
              </a:solidFill>
            </a:rPr>
            <a:t>katedra filosofie a religionistiky</a:t>
          </a:r>
        </a:p>
      </dgm:t>
    </dgm:pt>
    <dgm:pt modelId="{3515ACF4-1778-4F21-8F8C-337AE27664E5}" type="parTrans" cxnId="{9ADACFE3-A35D-4976-83EA-265BE46DBAA2}">
      <dgm:prSet/>
      <dgm:spPr/>
      <dgm:t>
        <a:bodyPr/>
        <a:lstStyle/>
        <a:p>
          <a:endParaRPr lang="cs-CZ"/>
        </a:p>
      </dgm:t>
    </dgm:pt>
    <dgm:pt modelId="{3D600C70-C940-4042-9636-DA092D040B81}" type="sibTrans" cxnId="{9ADACFE3-A35D-4976-83EA-265BE46DBAA2}">
      <dgm:prSet/>
      <dgm:spPr/>
      <dgm:t>
        <a:bodyPr/>
        <a:lstStyle/>
        <a:p>
          <a:endParaRPr lang="cs-CZ"/>
        </a:p>
      </dgm:t>
    </dgm:pt>
    <dgm:pt modelId="{622BD910-D16F-40AF-8380-E5C4BF4E5EB4}">
      <dgm:prSet custT="1"/>
      <dgm:spPr>
        <a:solidFill>
          <a:schemeClr val="bg1"/>
        </a:solidFill>
        <a:ln>
          <a:solidFill>
            <a:schemeClr val="accent4">
              <a:lumMod val="75000"/>
            </a:schemeClr>
          </a:solidFill>
        </a:ln>
      </dgm:spPr>
      <dgm:t>
        <a:bodyPr/>
        <a:lstStyle/>
        <a:p>
          <a:r>
            <a:rPr lang="cs-CZ" sz="1200" b="1">
              <a:solidFill>
                <a:sysClr val="windowText" lastClr="000000"/>
              </a:solidFill>
            </a:rPr>
            <a:t>katedra praktické teologie</a:t>
          </a:r>
        </a:p>
      </dgm:t>
    </dgm:pt>
    <dgm:pt modelId="{30C66EC2-E3DD-4BFB-8D5E-669412FAB1C3}" type="parTrans" cxnId="{B3AE6701-E772-41EB-AF4F-4ED8EBF94A35}">
      <dgm:prSet/>
      <dgm:spPr/>
      <dgm:t>
        <a:bodyPr/>
        <a:lstStyle/>
        <a:p>
          <a:endParaRPr lang="cs-CZ"/>
        </a:p>
      </dgm:t>
    </dgm:pt>
    <dgm:pt modelId="{169C7086-BB8A-49D7-9073-6E01C3806AAF}" type="sibTrans" cxnId="{B3AE6701-E772-41EB-AF4F-4ED8EBF94A35}">
      <dgm:prSet/>
      <dgm:spPr/>
      <dgm:t>
        <a:bodyPr/>
        <a:lstStyle/>
        <a:p>
          <a:endParaRPr lang="cs-CZ"/>
        </a:p>
      </dgm:t>
    </dgm:pt>
    <dgm:pt modelId="{6DEB5645-5D86-47ED-A540-E1CDA5A19A70}">
      <dgm:prSet custT="1"/>
      <dgm:spPr>
        <a:solidFill>
          <a:schemeClr val="bg1"/>
        </a:solidFill>
        <a:ln>
          <a:solidFill>
            <a:schemeClr val="accent4">
              <a:lumMod val="75000"/>
            </a:schemeClr>
          </a:solidFill>
        </a:ln>
      </dgm:spPr>
      <dgm:t>
        <a:bodyPr/>
        <a:lstStyle/>
        <a:p>
          <a:r>
            <a:rPr lang="cs-CZ" sz="1200" b="1">
              <a:solidFill>
                <a:sysClr val="windowText" lastClr="000000"/>
              </a:solidFill>
            </a:rPr>
            <a:t>katedra církevních dějin</a:t>
          </a:r>
        </a:p>
      </dgm:t>
    </dgm:pt>
    <dgm:pt modelId="{9FFA42AB-102D-4E16-B69A-F159A22A5BCE}" type="parTrans" cxnId="{AEBD9107-F9CB-41A3-AA16-5E62A35DAB4F}">
      <dgm:prSet/>
      <dgm:spPr/>
      <dgm:t>
        <a:bodyPr/>
        <a:lstStyle/>
        <a:p>
          <a:endParaRPr lang="cs-CZ"/>
        </a:p>
      </dgm:t>
    </dgm:pt>
    <dgm:pt modelId="{B0B34F80-06EC-4575-95CB-F2A2E064E6B2}" type="sibTrans" cxnId="{AEBD9107-F9CB-41A3-AA16-5E62A35DAB4F}">
      <dgm:prSet/>
      <dgm:spPr/>
      <dgm:t>
        <a:bodyPr/>
        <a:lstStyle/>
        <a:p>
          <a:endParaRPr lang="cs-CZ"/>
        </a:p>
      </dgm:t>
    </dgm:pt>
    <dgm:pt modelId="{81D1031F-A195-48C5-BDDE-95681A94785E}" type="pres">
      <dgm:prSet presAssocID="{9393D31A-D6F3-4391-A218-30B6704F462B}" presName="diagram" presStyleCnt="0">
        <dgm:presLayoutVars>
          <dgm:chPref val="1"/>
          <dgm:dir/>
          <dgm:animOne val="branch"/>
          <dgm:animLvl val="lvl"/>
          <dgm:resizeHandles/>
        </dgm:presLayoutVars>
      </dgm:prSet>
      <dgm:spPr/>
      <dgm:t>
        <a:bodyPr/>
        <a:lstStyle/>
        <a:p>
          <a:endParaRPr lang="cs-CZ"/>
        </a:p>
      </dgm:t>
    </dgm:pt>
    <dgm:pt modelId="{075A2F2F-25C3-4870-9D21-CFC62F644E0C}" type="pres">
      <dgm:prSet presAssocID="{31172932-5063-4357-988A-DBDCD4844B32}" presName="root" presStyleCnt="0"/>
      <dgm:spPr/>
    </dgm:pt>
    <dgm:pt modelId="{B3666DA7-31DA-45AF-924C-A0974545115A}" type="pres">
      <dgm:prSet presAssocID="{31172932-5063-4357-988A-DBDCD4844B32}" presName="rootComposite" presStyleCnt="0"/>
      <dgm:spPr/>
    </dgm:pt>
    <dgm:pt modelId="{F7205857-B1C6-45EC-91CD-A762F1609563}" type="pres">
      <dgm:prSet presAssocID="{31172932-5063-4357-988A-DBDCD4844B32}" presName="rootText" presStyleLbl="node1" presStyleIdx="0" presStyleCnt="1" custScaleX="68426" custScaleY="85973"/>
      <dgm:spPr/>
      <dgm:t>
        <a:bodyPr/>
        <a:lstStyle/>
        <a:p>
          <a:endParaRPr lang="cs-CZ"/>
        </a:p>
      </dgm:t>
    </dgm:pt>
    <dgm:pt modelId="{1030B120-A9B1-493C-837A-CBE9BCAC1BD1}" type="pres">
      <dgm:prSet presAssocID="{31172932-5063-4357-988A-DBDCD4844B32}" presName="rootConnector" presStyleLbl="node1" presStyleIdx="0" presStyleCnt="1"/>
      <dgm:spPr/>
      <dgm:t>
        <a:bodyPr/>
        <a:lstStyle/>
        <a:p>
          <a:endParaRPr lang="cs-CZ"/>
        </a:p>
      </dgm:t>
    </dgm:pt>
    <dgm:pt modelId="{EF44B1EF-C760-48A9-99AD-5B3757830F57}" type="pres">
      <dgm:prSet presAssocID="{31172932-5063-4357-988A-DBDCD4844B32}" presName="childShape" presStyleCnt="0"/>
      <dgm:spPr/>
    </dgm:pt>
    <dgm:pt modelId="{A71144F0-51EC-43F5-9FA5-4023904ACBEE}" type="pres">
      <dgm:prSet presAssocID="{9DBDDAB6-0CA3-4B3E-8519-FBF4B0CD1D27}" presName="Name13" presStyleLbl="parChTrans1D2" presStyleIdx="0" presStyleCnt="2"/>
      <dgm:spPr/>
      <dgm:t>
        <a:bodyPr/>
        <a:lstStyle/>
        <a:p>
          <a:endParaRPr lang="cs-CZ"/>
        </a:p>
      </dgm:t>
    </dgm:pt>
    <dgm:pt modelId="{4ECA6FF6-E3E8-4E2E-8586-90B29A3BE561}" type="pres">
      <dgm:prSet presAssocID="{E467BE97-F5DB-486F-8EF6-D429F396527E}" presName="childText" presStyleLbl="bgAcc1" presStyleIdx="0" presStyleCnt="2" custScaleX="132181" custScaleY="158496" custLinFactNeighborX="497" custLinFactNeighborY="-12711">
        <dgm:presLayoutVars>
          <dgm:bulletEnabled val="1"/>
        </dgm:presLayoutVars>
      </dgm:prSet>
      <dgm:spPr/>
      <dgm:t>
        <a:bodyPr/>
        <a:lstStyle/>
        <a:p>
          <a:endParaRPr lang="cs-CZ"/>
        </a:p>
      </dgm:t>
    </dgm:pt>
    <dgm:pt modelId="{703820AA-F3B7-4900-A6B8-A645A4B4F385}" type="pres">
      <dgm:prSet presAssocID="{C18436C8-4D04-4F68-93C2-25AB38FE4453}" presName="Name13" presStyleLbl="parChTrans1D2" presStyleIdx="1" presStyleCnt="2"/>
      <dgm:spPr/>
      <dgm:t>
        <a:bodyPr/>
        <a:lstStyle/>
        <a:p>
          <a:endParaRPr lang="cs-CZ"/>
        </a:p>
      </dgm:t>
    </dgm:pt>
    <dgm:pt modelId="{B54CCF6C-6D91-4B2F-8CD4-1A6A1894CBFF}" type="pres">
      <dgm:prSet presAssocID="{6B4EB431-6B98-4BF0-A5A2-7CD79053BBE5}" presName="childText" presStyleLbl="bgAcc1" presStyleIdx="1" presStyleCnt="2" custScaleX="135045" custScaleY="58262" custLinFactNeighborX="983" custLinFactNeighborY="-26587">
        <dgm:presLayoutVars>
          <dgm:bulletEnabled val="1"/>
        </dgm:presLayoutVars>
      </dgm:prSet>
      <dgm:spPr/>
      <dgm:t>
        <a:bodyPr/>
        <a:lstStyle/>
        <a:p>
          <a:endParaRPr lang="cs-CZ"/>
        </a:p>
      </dgm:t>
    </dgm:pt>
  </dgm:ptLst>
  <dgm:cxnLst>
    <dgm:cxn modelId="{763F8CF5-61C0-437A-BE60-4BFDC790A21A}" type="presOf" srcId="{9DBDDAB6-0CA3-4B3E-8519-FBF4B0CD1D27}" destId="{A71144F0-51EC-43F5-9FA5-4023904ACBEE}" srcOrd="0" destOrd="0" presId="urn:microsoft.com/office/officeart/2005/8/layout/hierarchy3"/>
    <dgm:cxn modelId="{B3AE6701-E772-41EB-AF4F-4ED8EBF94A35}" srcId="{E467BE97-F5DB-486F-8EF6-D429F396527E}" destId="{622BD910-D16F-40AF-8380-E5C4BF4E5EB4}" srcOrd="6" destOrd="0" parTransId="{30C66EC2-E3DD-4BFB-8D5E-669412FAB1C3}" sibTransId="{169C7086-BB8A-49D7-9073-6E01C3806AAF}"/>
    <dgm:cxn modelId="{31D225EB-2705-4DF6-A9AF-A1C003491F75}" type="presOf" srcId="{31172932-5063-4357-988A-DBDCD4844B32}" destId="{F7205857-B1C6-45EC-91CD-A762F1609563}" srcOrd="0" destOrd="0" presId="urn:microsoft.com/office/officeart/2005/8/layout/hierarchy3"/>
    <dgm:cxn modelId="{6513B2EC-B6B1-4D11-8380-FE55C66F0285}" srcId="{E467BE97-F5DB-486F-8EF6-D429F396527E}" destId="{6312445F-E060-4F32-A010-37A189D87B08}" srcOrd="2" destOrd="0" parTransId="{BE6B6964-FB9D-4158-A612-3636DA3FB07B}" sibTransId="{E368F70C-7161-4147-BA6A-D2CAD4A25581}"/>
    <dgm:cxn modelId="{9ADACFE3-A35D-4976-83EA-265BE46DBAA2}" srcId="{E467BE97-F5DB-486F-8EF6-D429F396527E}" destId="{B743672D-3EE1-4F0E-9A05-9CD414B38C62}" srcOrd="5" destOrd="0" parTransId="{3515ACF4-1778-4F21-8F8C-337AE27664E5}" sibTransId="{3D600C70-C940-4042-9636-DA092D040B81}"/>
    <dgm:cxn modelId="{C835EFCA-F0E2-4A03-B60E-7C0AAE49AE5E}" type="presOf" srcId="{6DEB5645-5D86-47ED-A540-E1CDA5A19A70}" destId="{4ECA6FF6-E3E8-4E2E-8586-90B29A3BE561}" srcOrd="0" destOrd="8" presId="urn:microsoft.com/office/officeart/2005/8/layout/hierarchy3"/>
    <dgm:cxn modelId="{EFC35315-FCA3-489D-82DE-FC317F67E90E}" type="presOf" srcId="{199E01E7-B9B6-459F-8E85-D517923F5D00}" destId="{B54CCF6C-6D91-4B2F-8CD4-1A6A1894CBFF}" srcOrd="0" destOrd="2" presId="urn:microsoft.com/office/officeart/2005/8/layout/hierarchy3"/>
    <dgm:cxn modelId="{138218D1-12FB-48D1-9145-93CD319DF65B}" type="presOf" srcId="{6B4EB431-6B98-4BF0-A5A2-7CD79053BBE5}" destId="{B54CCF6C-6D91-4B2F-8CD4-1A6A1894CBFF}" srcOrd="0" destOrd="0" presId="urn:microsoft.com/office/officeart/2005/8/layout/hierarchy3"/>
    <dgm:cxn modelId="{A132C043-7999-48D6-886C-48877A90AA16}" srcId="{9393D31A-D6F3-4391-A218-30B6704F462B}" destId="{31172932-5063-4357-988A-DBDCD4844B32}" srcOrd="0" destOrd="0" parTransId="{659F0A67-8C52-4EAD-9673-78E665AC4BE7}" sibTransId="{F6BF1D29-4612-4D13-ACEE-1662336D9CF9}"/>
    <dgm:cxn modelId="{5B3E5844-01A0-40D7-8CBD-60598D476117}" type="presOf" srcId="{C18436C8-4D04-4F68-93C2-25AB38FE4453}" destId="{703820AA-F3B7-4900-A6B8-A645A4B4F385}" srcOrd="0" destOrd="0" presId="urn:microsoft.com/office/officeart/2005/8/layout/hierarchy3"/>
    <dgm:cxn modelId="{DD12722F-BD00-4F52-AC06-C36E848BA153}" type="presOf" srcId="{E467BE97-F5DB-486F-8EF6-D429F396527E}" destId="{4ECA6FF6-E3E8-4E2E-8586-90B29A3BE561}" srcOrd="0" destOrd="0" presId="urn:microsoft.com/office/officeart/2005/8/layout/hierarchy3"/>
    <dgm:cxn modelId="{7DD32C2D-4D5F-46CF-B439-8ED67AA5D8DC}" srcId="{31172932-5063-4357-988A-DBDCD4844B32}" destId="{E467BE97-F5DB-486F-8EF6-D429F396527E}" srcOrd="0" destOrd="0" parTransId="{9DBDDAB6-0CA3-4B3E-8519-FBF4B0CD1D27}" sibTransId="{0419DA3F-66D1-43F3-B5DE-B6B0E608C67C}"/>
    <dgm:cxn modelId="{4DA9BC75-AD05-487C-9D5C-9935932E9F8E}" type="presOf" srcId="{9393D31A-D6F3-4391-A218-30B6704F462B}" destId="{81D1031F-A195-48C5-BDDE-95681A94785E}" srcOrd="0" destOrd="0" presId="urn:microsoft.com/office/officeart/2005/8/layout/hierarchy3"/>
    <dgm:cxn modelId="{4014E22B-D494-4287-AC47-1078F9250B29}" srcId="{E467BE97-F5DB-486F-8EF6-D429F396527E}" destId="{485410BE-201C-4900-B42B-50594BC9AEDE}" srcOrd="3" destOrd="0" parTransId="{796118CD-5761-4772-8D4C-B064583E0422}" sibTransId="{00DA27CA-3D42-48E8-8B2B-F7C5E5548A9B}"/>
    <dgm:cxn modelId="{45F5BB89-5529-4D4B-8B8C-E89E73E3E79B}" type="presOf" srcId="{1D86BDDB-A313-4F1C-A3A7-BB3B3ADA50DF}" destId="{4ECA6FF6-E3E8-4E2E-8586-90B29A3BE561}" srcOrd="0" destOrd="2" presId="urn:microsoft.com/office/officeart/2005/8/layout/hierarchy3"/>
    <dgm:cxn modelId="{DD310233-9D55-4821-BF85-36FBDBBE45A1}" srcId="{6B4EB431-6B98-4BF0-A5A2-7CD79053BBE5}" destId="{95644C1D-F5DA-4D3C-A9C0-6726BDE5786A}" srcOrd="0" destOrd="0" parTransId="{90E7A854-647F-40C5-9BB5-7C68B7D87FE8}" sibTransId="{03D3AF15-C64F-462E-BCF6-2C2561DBC167}"/>
    <dgm:cxn modelId="{F30E9795-5933-4FC2-93AD-FD42F10C77FA}" type="presOf" srcId="{6312445F-E060-4F32-A010-37A189D87B08}" destId="{4ECA6FF6-E3E8-4E2E-8586-90B29A3BE561}" srcOrd="0" destOrd="3" presId="urn:microsoft.com/office/officeart/2005/8/layout/hierarchy3"/>
    <dgm:cxn modelId="{60619B9C-BD47-44C8-B132-548E14985D69}" srcId="{31172932-5063-4357-988A-DBDCD4844B32}" destId="{6B4EB431-6B98-4BF0-A5A2-7CD79053BBE5}" srcOrd="1" destOrd="0" parTransId="{C18436C8-4D04-4F68-93C2-25AB38FE4453}" sibTransId="{AA25DDBB-D42F-43C8-88CB-B1FCB8F828B1}"/>
    <dgm:cxn modelId="{AEBD9107-F9CB-41A3-AA16-5E62A35DAB4F}" srcId="{E467BE97-F5DB-486F-8EF6-D429F396527E}" destId="{6DEB5645-5D86-47ED-A540-E1CDA5A19A70}" srcOrd="7" destOrd="0" parTransId="{9FFA42AB-102D-4E16-B69A-F159A22A5BCE}" sibTransId="{B0B34F80-06EC-4575-95CB-F2A2E064E6B2}"/>
    <dgm:cxn modelId="{424255F7-2391-4467-9B7F-1045A7ED8E4D}" type="presOf" srcId="{95644C1D-F5DA-4D3C-A9C0-6726BDE5786A}" destId="{B54CCF6C-6D91-4B2F-8CD4-1A6A1894CBFF}" srcOrd="0" destOrd="1" presId="urn:microsoft.com/office/officeart/2005/8/layout/hierarchy3"/>
    <dgm:cxn modelId="{28C32E86-7B68-41C3-8A30-E02B9C44D3D4}" type="presOf" srcId="{622BD910-D16F-40AF-8380-E5C4BF4E5EB4}" destId="{4ECA6FF6-E3E8-4E2E-8586-90B29A3BE561}" srcOrd="0" destOrd="7" presId="urn:microsoft.com/office/officeart/2005/8/layout/hierarchy3"/>
    <dgm:cxn modelId="{E0C4D962-13DA-4178-B897-CB2570D7CF16}" srcId="{E467BE97-F5DB-486F-8EF6-D429F396527E}" destId="{25AB9B5C-DC00-4D85-8973-8143D4BEC0A1}" srcOrd="4" destOrd="0" parTransId="{E99EF381-0BCF-4E92-8454-55C37ACF2E67}" sibTransId="{411F9378-3A94-48AB-92BE-3B47BCF157B4}"/>
    <dgm:cxn modelId="{FFA63509-2EAF-4190-8A5C-7019A5BE896C}" type="presOf" srcId="{485410BE-201C-4900-B42B-50594BC9AEDE}" destId="{4ECA6FF6-E3E8-4E2E-8586-90B29A3BE561}" srcOrd="0" destOrd="4" presId="urn:microsoft.com/office/officeart/2005/8/layout/hierarchy3"/>
    <dgm:cxn modelId="{1644FCB6-76AE-47BB-B58C-F72E2F905E3C}" type="presOf" srcId="{38BFB8E5-4EB6-47E0-BFEF-BBA4CFA07EB4}" destId="{4ECA6FF6-E3E8-4E2E-8586-90B29A3BE561}" srcOrd="0" destOrd="1" presId="urn:microsoft.com/office/officeart/2005/8/layout/hierarchy3"/>
    <dgm:cxn modelId="{6F330E12-9F9E-4AC7-BECE-788F5E101B60}" srcId="{E467BE97-F5DB-486F-8EF6-D429F396527E}" destId="{1D86BDDB-A313-4F1C-A3A7-BB3B3ADA50DF}" srcOrd="1" destOrd="0" parTransId="{9F94EF34-3158-42F5-B8B0-EDD64E872C92}" sibTransId="{6C1C2C06-E0FE-4B66-8BC9-E4508E85F579}"/>
    <dgm:cxn modelId="{9E7781B4-2509-46A0-A0C5-C43FD09ACDDB}" type="presOf" srcId="{31172932-5063-4357-988A-DBDCD4844B32}" destId="{1030B120-A9B1-493C-837A-CBE9BCAC1BD1}" srcOrd="1" destOrd="0" presId="urn:microsoft.com/office/officeart/2005/8/layout/hierarchy3"/>
    <dgm:cxn modelId="{B9502294-FF23-4633-BD7E-4364922A3619}" type="presOf" srcId="{B743672D-3EE1-4F0E-9A05-9CD414B38C62}" destId="{4ECA6FF6-E3E8-4E2E-8586-90B29A3BE561}" srcOrd="0" destOrd="6" presId="urn:microsoft.com/office/officeart/2005/8/layout/hierarchy3"/>
    <dgm:cxn modelId="{D92BA3A7-6586-4420-85DC-18FBD5E905B0}" srcId="{6B4EB431-6B98-4BF0-A5A2-7CD79053BBE5}" destId="{199E01E7-B9B6-459F-8E85-D517923F5D00}" srcOrd="1" destOrd="0" parTransId="{EE5203F9-5B04-45E7-AA80-2425BCB6C8DD}" sibTransId="{389268B9-B0B0-4FEB-9ABC-B1299C27F1BF}"/>
    <dgm:cxn modelId="{20D8B0D8-BF53-4992-A17C-87619EE7AAF2}" srcId="{E467BE97-F5DB-486F-8EF6-D429F396527E}" destId="{38BFB8E5-4EB6-47E0-BFEF-BBA4CFA07EB4}" srcOrd="0" destOrd="0" parTransId="{ACB7B859-7BFD-49A7-9B32-B5CB36CF34FD}" sibTransId="{772E9056-5E44-4717-B51A-ED4C2FF109BA}"/>
    <dgm:cxn modelId="{5B485CEC-3DC5-45E7-B9B4-33D972314B75}" type="presOf" srcId="{25AB9B5C-DC00-4D85-8973-8143D4BEC0A1}" destId="{4ECA6FF6-E3E8-4E2E-8586-90B29A3BE561}" srcOrd="0" destOrd="5" presId="urn:microsoft.com/office/officeart/2005/8/layout/hierarchy3"/>
    <dgm:cxn modelId="{83CEB836-81B0-42CD-873E-48DBDA90FB52}" type="presParOf" srcId="{81D1031F-A195-48C5-BDDE-95681A94785E}" destId="{075A2F2F-25C3-4870-9D21-CFC62F644E0C}" srcOrd="0" destOrd="0" presId="urn:microsoft.com/office/officeart/2005/8/layout/hierarchy3"/>
    <dgm:cxn modelId="{F228F095-50CD-409B-BBCA-43B108ADF397}" type="presParOf" srcId="{075A2F2F-25C3-4870-9D21-CFC62F644E0C}" destId="{B3666DA7-31DA-45AF-924C-A0974545115A}" srcOrd="0" destOrd="0" presId="urn:microsoft.com/office/officeart/2005/8/layout/hierarchy3"/>
    <dgm:cxn modelId="{FD82BDE0-7D0C-406E-9A01-A9BD83DDBC35}" type="presParOf" srcId="{B3666DA7-31DA-45AF-924C-A0974545115A}" destId="{F7205857-B1C6-45EC-91CD-A762F1609563}" srcOrd="0" destOrd="0" presId="urn:microsoft.com/office/officeart/2005/8/layout/hierarchy3"/>
    <dgm:cxn modelId="{F1B10EFB-307D-4134-A274-E992AEC694F1}" type="presParOf" srcId="{B3666DA7-31DA-45AF-924C-A0974545115A}" destId="{1030B120-A9B1-493C-837A-CBE9BCAC1BD1}" srcOrd="1" destOrd="0" presId="urn:microsoft.com/office/officeart/2005/8/layout/hierarchy3"/>
    <dgm:cxn modelId="{B1DD72FD-6909-4B85-BF38-32BA53BB2271}" type="presParOf" srcId="{075A2F2F-25C3-4870-9D21-CFC62F644E0C}" destId="{EF44B1EF-C760-48A9-99AD-5B3757830F57}" srcOrd="1" destOrd="0" presId="urn:microsoft.com/office/officeart/2005/8/layout/hierarchy3"/>
    <dgm:cxn modelId="{2E73E907-FDF8-4502-9DBC-BB367DB74FCC}" type="presParOf" srcId="{EF44B1EF-C760-48A9-99AD-5B3757830F57}" destId="{A71144F0-51EC-43F5-9FA5-4023904ACBEE}" srcOrd="0" destOrd="0" presId="urn:microsoft.com/office/officeart/2005/8/layout/hierarchy3"/>
    <dgm:cxn modelId="{583A616A-8AE1-40D3-AFB3-CDE31884A7C0}" type="presParOf" srcId="{EF44B1EF-C760-48A9-99AD-5B3757830F57}" destId="{4ECA6FF6-E3E8-4E2E-8586-90B29A3BE561}" srcOrd="1" destOrd="0" presId="urn:microsoft.com/office/officeart/2005/8/layout/hierarchy3"/>
    <dgm:cxn modelId="{8E332032-29C9-4B3A-9519-0AFBEF945481}" type="presParOf" srcId="{EF44B1EF-C760-48A9-99AD-5B3757830F57}" destId="{703820AA-F3B7-4900-A6B8-A645A4B4F385}" srcOrd="2" destOrd="0" presId="urn:microsoft.com/office/officeart/2005/8/layout/hierarchy3"/>
    <dgm:cxn modelId="{0FE91F1F-167E-46B2-9A08-33C85F1BDBBF}" type="presParOf" srcId="{EF44B1EF-C760-48A9-99AD-5B3757830F57}" destId="{B54CCF6C-6D91-4B2F-8CD4-1A6A1894CBFF}" srcOrd="3" destOrd="0" presId="urn:microsoft.com/office/officeart/2005/8/layout/hierarchy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205857-B1C6-45EC-91CD-A762F1609563}">
      <dsp:nvSpPr>
        <dsp:cNvPr id="0" name=""/>
        <dsp:cNvSpPr/>
      </dsp:nvSpPr>
      <dsp:spPr>
        <a:xfrm>
          <a:off x="1460305" y="1571"/>
          <a:ext cx="1613711" cy="1013763"/>
        </a:xfrm>
        <a:prstGeom prst="roundRect">
          <a:avLst>
            <a:gd name="adj" fmla="val 1000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cs-CZ" sz="1200" b="1" kern="1200"/>
            <a:t>Teologická fakulta JU</a:t>
          </a:r>
        </a:p>
      </dsp:txBody>
      <dsp:txXfrm>
        <a:off x="1489997" y="31263"/>
        <a:ext cx="1554327" cy="954379"/>
      </dsp:txXfrm>
    </dsp:sp>
    <dsp:sp modelId="{A71144F0-51EC-43F5-9FA5-4023904ACBEE}">
      <dsp:nvSpPr>
        <dsp:cNvPr id="0" name=""/>
        <dsp:cNvSpPr/>
      </dsp:nvSpPr>
      <dsp:spPr>
        <a:xfrm>
          <a:off x="1621677" y="1015335"/>
          <a:ext cx="170747" cy="1079372"/>
        </a:xfrm>
        <a:custGeom>
          <a:avLst/>
          <a:gdLst/>
          <a:ahLst/>
          <a:cxnLst/>
          <a:rect l="0" t="0" r="0" b="0"/>
          <a:pathLst>
            <a:path>
              <a:moveTo>
                <a:pt x="0" y="0"/>
              </a:moveTo>
              <a:lnTo>
                <a:pt x="0" y="1079372"/>
              </a:lnTo>
              <a:lnTo>
                <a:pt x="170747" y="1079372"/>
              </a:lnTo>
            </a:path>
          </a:pathLst>
        </a:custGeom>
        <a:noFill/>
        <a:ln w="9525" cap="flat" cmpd="sng" algn="ctr">
          <a:solidFill>
            <a:schemeClr val="accent4">
              <a:shade val="95000"/>
              <a:satMod val="105000"/>
            </a:schemeClr>
          </a:solidFill>
          <a:prstDash val="solid"/>
        </a:ln>
        <a:effectLst/>
      </dsp:spPr>
      <dsp:style>
        <a:lnRef idx="1">
          <a:schemeClr val="accent4"/>
        </a:lnRef>
        <a:fillRef idx="0">
          <a:schemeClr val="accent4"/>
        </a:fillRef>
        <a:effectRef idx="0">
          <a:schemeClr val="accent4"/>
        </a:effectRef>
        <a:fontRef idx="minor">
          <a:schemeClr val="tx1"/>
        </a:fontRef>
      </dsp:style>
    </dsp:sp>
    <dsp:sp modelId="{4ECA6FF6-E3E8-4E2E-8586-90B29A3BE561}">
      <dsp:nvSpPr>
        <dsp:cNvPr id="0" name=""/>
        <dsp:cNvSpPr/>
      </dsp:nvSpPr>
      <dsp:spPr>
        <a:xfrm>
          <a:off x="1792424" y="1160243"/>
          <a:ext cx="2493811" cy="1868929"/>
        </a:xfrm>
        <a:prstGeom prst="roundRect">
          <a:avLst>
            <a:gd name="adj" fmla="val 10000"/>
          </a:avLst>
        </a:prstGeom>
        <a:solidFill>
          <a:schemeClr val="bg1"/>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t" anchorCtr="0">
          <a:noAutofit/>
        </a:bodyPr>
        <a:lstStyle/>
        <a:p>
          <a:pPr lvl="0" algn="l" defTabSz="533400">
            <a:lnSpc>
              <a:spcPct val="90000"/>
            </a:lnSpc>
            <a:spcBef>
              <a:spcPct val="0"/>
            </a:spcBef>
            <a:spcAft>
              <a:spcPct val="35000"/>
            </a:spcAft>
          </a:pPr>
          <a:r>
            <a:rPr lang="cs-CZ" sz="1200" b="1" kern="1200">
              <a:solidFill>
                <a:schemeClr val="tx1"/>
              </a:solidFill>
            </a:rPr>
            <a:t>katedry</a:t>
          </a:r>
        </a:p>
        <a:p>
          <a:pPr marL="114300" lvl="1" indent="-114300" algn="l" defTabSz="533400">
            <a:lnSpc>
              <a:spcPct val="90000"/>
            </a:lnSpc>
            <a:spcBef>
              <a:spcPct val="0"/>
            </a:spcBef>
            <a:spcAft>
              <a:spcPct val="15000"/>
            </a:spcAft>
            <a:buChar char="••"/>
          </a:pPr>
          <a:r>
            <a:rPr lang="cs-CZ" sz="1200" b="1" kern="1200">
              <a:solidFill>
                <a:sysClr val="windowText" lastClr="000000"/>
              </a:solidFill>
            </a:rPr>
            <a:t>katedra pedagogiky</a:t>
          </a:r>
        </a:p>
        <a:p>
          <a:pPr marL="114300" lvl="1" indent="-114300" algn="l" defTabSz="533400">
            <a:lnSpc>
              <a:spcPct val="90000"/>
            </a:lnSpc>
            <a:spcBef>
              <a:spcPct val="0"/>
            </a:spcBef>
            <a:spcAft>
              <a:spcPct val="15000"/>
            </a:spcAft>
            <a:buChar char="••"/>
          </a:pPr>
          <a:r>
            <a:rPr lang="cs-CZ" sz="1200" b="1" kern="1200">
              <a:solidFill>
                <a:sysClr val="windowText" lastClr="000000"/>
              </a:solidFill>
            </a:rPr>
            <a:t>katedra systematické teologie</a:t>
          </a:r>
        </a:p>
        <a:p>
          <a:pPr marL="114300" lvl="1" indent="-114300" algn="l" defTabSz="533400">
            <a:lnSpc>
              <a:spcPct val="90000"/>
            </a:lnSpc>
            <a:spcBef>
              <a:spcPct val="0"/>
            </a:spcBef>
            <a:spcAft>
              <a:spcPct val="15000"/>
            </a:spcAft>
            <a:buChar char="••"/>
          </a:pPr>
          <a:r>
            <a:rPr lang="cs-CZ" sz="1200" b="1" kern="1200">
              <a:solidFill>
                <a:sysClr val="windowText" lastClr="000000"/>
              </a:solidFill>
            </a:rPr>
            <a:t>katedra teologické a sociální etiky</a:t>
          </a:r>
        </a:p>
        <a:p>
          <a:pPr marL="114300" lvl="1" indent="-114300" algn="l" defTabSz="533400">
            <a:lnSpc>
              <a:spcPct val="90000"/>
            </a:lnSpc>
            <a:spcBef>
              <a:spcPct val="0"/>
            </a:spcBef>
            <a:spcAft>
              <a:spcPct val="15000"/>
            </a:spcAft>
            <a:buChar char="••"/>
          </a:pPr>
          <a:r>
            <a:rPr lang="cs-CZ" sz="1200" b="1" kern="1200">
              <a:solidFill>
                <a:sysClr val="windowText" lastClr="000000"/>
              </a:solidFill>
            </a:rPr>
            <a:t>katedra psychologie</a:t>
          </a:r>
        </a:p>
        <a:p>
          <a:pPr marL="114300" lvl="1" indent="-114300" algn="l" defTabSz="533400">
            <a:lnSpc>
              <a:spcPct val="90000"/>
            </a:lnSpc>
            <a:spcBef>
              <a:spcPct val="0"/>
            </a:spcBef>
            <a:spcAft>
              <a:spcPct val="15000"/>
            </a:spcAft>
            <a:buChar char="••"/>
          </a:pPr>
          <a:r>
            <a:rPr lang="cs-CZ" sz="1200" b="1" kern="1200">
              <a:solidFill>
                <a:sysClr val="windowText" lastClr="000000"/>
              </a:solidFill>
            </a:rPr>
            <a:t>katedra biblických věd</a:t>
          </a:r>
        </a:p>
        <a:p>
          <a:pPr marL="114300" lvl="1" indent="-114300" algn="l" defTabSz="533400">
            <a:lnSpc>
              <a:spcPct val="90000"/>
            </a:lnSpc>
            <a:spcBef>
              <a:spcPct val="0"/>
            </a:spcBef>
            <a:spcAft>
              <a:spcPct val="15000"/>
            </a:spcAft>
            <a:buChar char="••"/>
          </a:pPr>
          <a:r>
            <a:rPr lang="cs-CZ" sz="1200" b="1" kern="1200">
              <a:solidFill>
                <a:sysClr val="windowText" lastClr="000000"/>
              </a:solidFill>
            </a:rPr>
            <a:t>katedra filosofie a religionistiky</a:t>
          </a:r>
        </a:p>
        <a:p>
          <a:pPr marL="114300" lvl="1" indent="-114300" algn="l" defTabSz="533400">
            <a:lnSpc>
              <a:spcPct val="90000"/>
            </a:lnSpc>
            <a:spcBef>
              <a:spcPct val="0"/>
            </a:spcBef>
            <a:spcAft>
              <a:spcPct val="15000"/>
            </a:spcAft>
            <a:buChar char="••"/>
          </a:pPr>
          <a:r>
            <a:rPr lang="cs-CZ" sz="1200" b="1" kern="1200">
              <a:solidFill>
                <a:sysClr val="windowText" lastClr="000000"/>
              </a:solidFill>
            </a:rPr>
            <a:t>katedra praktické teologie</a:t>
          </a:r>
        </a:p>
        <a:p>
          <a:pPr marL="114300" lvl="1" indent="-114300" algn="l" defTabSz="533400">
            <a:lnSpc>
              <a:spcPct val="90000"/>
            </a:lnSpc>
            <a:spcBef>
              <a:spcPct val="0"/>
            </a:spcBef>
            <a:spcAft>
              <a:spcPct val="15000"/>
            </a:spcAft>
            <a:buChar char="••"/>
          </a:pPr>
          <a:r>
            <a:rPr lang="cs-CZ" sz="1200" b="1" kern="1200">
              <a:solidFill>
                <a:sysClr val="windowText" lastClr="000000"/>
              </a:solidFill>
            </a:rPr>
            <a:t>katedra církevních dějin</a:t>
          </a:r>
        </a:p>
      </dsp:txBody>
      <dsp:txXfrm>
        <a:off x="1847163" y="1214982"/>
        <a:ext cx="2384333" cy="1759451"/>
      </dsp:txXfrm>
    </dsp:sp>
    <dsp:sp modelId="{703820AA-F3B7-4900-A6B8-A645A4B4F385}">
      <dsp:nvSpPr>
        <dsp:cNvPr id="0" name=""/>
        <dsp:cNvSpPr/>
      </dsp:nvSpPr>
      <dsp:spPr>
        <a:xfrm>
          <a:off x="1621677" y="1015335"/>
          <a:ext cx="179917" cy="2488510"/>
        </a:xfrm>
        <a:custGeom>
          <a:avLst/>
          <a:gdLst/>
          <a:ahLst/>
          <a:cxnLst/>
          <a:rect l="0" t="0" r="0" b="0"/>
          <a:pathLst>
            <a:path>
              <a:moveTo>
                <a:pt x="0" y="0"/>
              </a:moveTo>
              <a:lnTo>
                <a:pt x="0" y="2488510"/>
              </a:lnTo>
              <a:lnTo>
                <a:pt x="179917" y="2488510"/>
              </a:lnTo>
            </a:path>
          </a:pathLst>
        </a:custGeom>
        <a:noFill/>
        <a:ln w="9525" cap="flat" cmpd="sng" algn="ctr">
          <a:solidFill>
            <a:schemeClr val="accent4">
              <a:shade val="95000"/>
              <a:satMod val="105000"/>
            </a:schemeClr>
          </a:solidFill>
          <a:prstDash val="solid"/>
        </a:ln>
        <a:effectLst/>
      </dsp:spPr>
      <dsp:style>
        <a:lnRef idx="1">
          <a:schemeClr val="accent4"/>
        </a:lnRef>
        <a:fillRef idx="0">
          <a:schemeClr val="accent4"/>
        </a:fillRef>
        <a:effectRef idx="0">
          <a:schemeClr val="accent4"/>
        </a:effectRef>
        <a:fontRef idx="minor">
          <a:schemeClr val="tx1"/>
        </a:fontRef>
      </dsp:style>
    </dsp:sp>
    <dsp:sp modelId="{B54CCF6C-6D91-4B2F-8CD4-1A6A1894CBFF}">
      <dsp:nvSpPr>
        <dsp:cNvPr id="0" name=""/>
        <dsp:cNvSpPr/>
      </dsp:nvSpPr>
      <dsp:spPr>
        <a:xfrm>
          <a:off x="1801594" y="3160343"/>
          <a:ext cx="2547845" cy="687005"/>
        </a:xfrm>
        <a:prstGeom prst="roundRect">
          <a:avLst>
            <a:gd name="adj" fmla="val 10000"/>
          </a:avLst>
        </a:prstGeom>
        <a:solidFill>
          <a:schemeClr val="bg1"/>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t" anchorCtr="0">
          <a:noAutofit/>
        </a:bodyPr>
        <a:lstStyle/>
        <a:p>
          <a:pPr lvl="0" algn="l" defTabSz="533400">
            <a:lnSpc>
              <a:spcPct val="90000"/>
            </a:lnSpc>
            <a:spcBef>
              <a:spcPct val="0"/>
            </a:spcBef>
            <a:spcAft>
              <a:spcPct val="35000"/>
            </a:spcAft>
          </a:pPr>
          <a:r>
            <a:rPr lang="cs-CZ" sz="1200" b="1" kern="1200">
              <a:solidFill>
                <a:sysClr val="windowText" lastClr="000000"/>
              </a:solidFill>
            </a:rPr>
            <a:t>oddělení</a:t>
          </a:r>
        </a:p>
        <a:p>
          <a:pPr marL="114300" lvl="1" indent="-114300" algn="l" defTabSz="533400">
            <a:lnSpc>
              <a:spcPct val="90000"/>
            </a:lnSpc>
            <a:spcBef>
              <a:spcPct val="0"/>
            </a:spcBef>
            <a:spcAft>
              <a:spcPct val="15000"/>
            </a:spcAft>
            <a:buChar char="••"/>
          </a:pPr>
          <a:r>
            <a:rPr lang="cs-CZ" sz="1200" b="1" kern="1200">
              <a:solidFill>
                <a:sysClr val="windowText" lastClr="000000"/>
              </a:solidFill>
            </a:rPr>
            <a:t>oddělení jazyků</a:t>
          </a:r>
        </a:p>
        <a:p>
          <a:pPr marL="114300" lvl="1" indent="-114300" algn="l" defTabSz="533400">
            <a:lnSpc>
              <a:spcPct val="90000"/>
            </a:lnSpc>
            <a:spcBef>
              <a:spcPct val="0"/>
            </a:spcBef>
            <a:spcAft>
              <a:spcPct val="15000"/>
            </a:spcAft>
            <a:buChar char="••"/>
          </a:pPr>
          <a:r>
            <a:rPr lang="cs-CZ" sz="1200" b="1" kern="1200">
              <a:solidFill>
                <a:sysClr val="windowText" lastClr="000000"/>
              </a:solidFill>
            </a:rPr>
            <a:t>oddělení praxe</a:t>
          </a:r>
        </a:p>
      </dsp:txBody>
      <dsp:txXfrm>
        <a:off x="1821716" y="3180465"/>
        <a:ext cx="2507601" cy="64676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E4D57-267D-49D9-AF1D-6CFE83DB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13</Pages>
  <Words>4047</Words>
  <Characters>23883</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dekanat</dc:creator>
  <cp:lastModifiedBy>dekanat</cp:lastModifiedBy>
  <cp:revision>43</cp:revision>
  <dcterms:created xsi:type="dcterms:W3CDTF">2017-08-16T10:31:00Z</dcterms:created>
  <dcterms:modified xsi:type="dcterms:W3CDTF">2017-10-04T09:29:00Z</dcterms:modified>
</cp:coreProperties>
</file>